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FFBD" w14:textId="5897694D" w:rsidR="00994209" w:rsidRPr="00323F75" w:rsidRDefault="00994209" w:rsidP="00994209">
      <w:pPr>
        <w:rPr>
          <w:rFonts w:ascii="Palatino Linotype" w:hAnsi="Palatino Linotype"/>
          <w:b/>
          <w:bCs/>
        </w:rPr>
      </w:pPr>
      <w:r w:rsidRPr="009F1284">
        <w:rPr>
          <w:rFonts w:ascii="Palatino Linotype" w:hAnsi="Palatino Linotype"/>
          <w:b/>
          <w:bCs/>
        </w:rPr>
        <w:t>202</w:t>
      </w:r>
      <w:r w:rsidR="002155D7">
        <w:rPr>
          <w:rFonts w:ascii="Palatino Linotype" w:hAnsi="Palatino Linotype"/>
          <w:b/>
          <w:bCs/>
        </w:rPr>
        <w:t>2-01-0</w:t>
      </w:r>
      <w:r w:rsidR="00ED640B">
        <w:rPr>
          <w:rFonts w:ascii="Palatino Linotype" w:hAnsi="Palatino Linotype"/>
          <w:b/>
          <w:bCs/>
        </w:rPr>
        <w:t>3</w:t>
      </w:r>
    </w:p>
    <w:p w14:paraId="4114F15E" w14:textId="77777777" w:rsidR="00994209" w:rsidRDefault="00994209" w:rsidP="00994209">
      <w:pPr>
        <w:ind w:left="1304"/>
        <w:rPr>
          <w:rFonts w:ascii="Palatino Linotype" w:hAnsi="Palatino Linotype"/>
          <w:sz w:val="22"/>
          <w:szCs w:val="22"/>
        </w:rPr>
      </w:pPr>
    </w:p>
    <w:p w14:paraId="5B7C78CA" w14:textId="77777777" w:rsidR="00994209" w:rsidRPr="00E13700" w:rsidRDefault="00994209" w:rsidP="00994209">
      <w:pPr>
        <w:ind w:left="130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2"/>
          <w:szCs w:val="22"/>
        </w:rPr>
        <w:tab/>
      </w:r>
      <w:r w:rsidRPr="00E13700">
        <w:rPr>
          <w:rFonts w:ascii="Palatino Linotype" w:hAnsi="Palatino Linotype"/>
          <w:sz w:val="28"/>
          <w:szCs w:val="28"/>
        </w:rPr>
        <w:t>Näringsminister Karl-Petter Thorwaldsson</w:t>
      </w:r>
    </w:p>
    <w:p w14:paraId="5132CED3" w14:textId="77777777" w:rsidR="00994209" w:rsidRDefault="00994209" w:rsidP="00994209">
      <w:pPr>
        <w:ind w:left="1304"/>
        <w:rPr>
          <w:rFonts w:ascii="Palatino Linotype" w:hAnsi="Palatino Linotype"/>
          <w:sz w:val="28"/>
          <w:szCs w:val="28"/>
        </w:rPr>
      </w:pPr>
      <w:r w:rsidRPr="00E13700">
        <w:rPr>
          <w:rFonts w:ascii="Palatino Linotype" w:hAnsi="Palatino Linotype"/>
          <w:sz w:val="28"/>
          <w:szCs w:val="28"/>
        </w:rPr>
        <w:tab/>
        <w:t>Statssekreterare Emil Högberg</w:t>
      </w:r>
    </w:p>
    <w:p w14:paraId="25354EA5" w14:textId="77777777" w:rsidR="00994209" w:rsidRDefault="00994209" w:rsidP="00994209">
      <w:pPr>
        <w:ind w:left="1304"/>
        <w:rPr>
          <w:rStyle w:val="media--contactname"/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 w:rsidRPr="00E13700">
        <w:rPr>
          <w:rStyle w:val="media--contactname"/>
          <w:rFonts w:ascii="Palatino Linotype" w:hAnsi="Palatino Linotype"/>
          <w:color w:val="000000"/>
        </w:rPr>
        <w:t>Regeringskansliet</w:t>
      </w:r>
    </w:p>
    <w:p w14:paraId="0916C931" w14:textId="77777777" w:rsidR="00994209" w:rsidRPr="00E13700" w:rsidRDefault="00994209" w:rsidP="00994209">
      <w:pPr>
        <w:ind w:left="1304"/>
        <w:rPr>
          <w:rStyle w:val="media--contactname"/>
          <w:rFonts w:ascii="Palatino Linotype" w:hAnsi="Palatino Linotype"/>
          <w:sz w:val="28"/>
          <w:szCs w:val="28"/>
        </w:rPr>
      </w:pPr>
      <w:r>
        <w:rPr>
          <w:rStyle w:val="media--contactname"/>
          <w:rFonts w:ascii="Palatino Linotype" w:hAnsi="Palatino Linotype"/>
          <w:sz w:val="28"/>
          <w:szCs w:val="28"/>
        </w:rPr>
        <w:tab/>
      </w:r>
      <w:r w:rsidRPr="00E13700">
        <w:rPr>
          <w:rStyle w:val="media--contactname"/>
          <w:rFonts w:ascii="Palatino Linotype" w:hAnsi="Palatino Linotype"/>
          <w:color w:val="000000"/>
        </w:rPr>
        <w:t>Sänt som e-post till registrator</w:t>
      </w:r>
    </w:p>
    <w:p w14:paraId="4A310796" w14:textId="77777777" w:rsidR="00994209" w:rsidRDefault="00994209" w:rsidP="00994209"/>
    <w:p w14:paraId="55FCD477" w14:textId="77777777" w:rsidR="00994209" w:rsidRDefault="00994209" w:rsidP="00994209">
      <w:pPr>
        <w:rPr>
          <w:rFonts w:ascii="Palatino Linotype" w:hAnsi="Palatino Linotype"/>
          <w:b/>
          <w:bCs/>
          <w:sz w:val="32"/>
          <w:szCs w:val="32"/>
        </w:rPr>
      </w:pPr>
    </w:p>
    <w:p w14:paraId="5F6FC44D" w14:textId="77777777" w:rsidR="00994209" w:rsidRPr="00F62A68" w:rsidRDefault="00994209" w:rsidP="00994209">
      <w:pPr>
        <w:outlineLvl w:val="0"/>
        <w:rPr>
          <w:rFonts w:ascii="Palatino Linotype" w:hAnsi="Palatino Linotype"/>
          <w:b/>
          <w:bCs/>
          <w:color w:val="111111"/>
          <w:kern w:val="36"/>
          <w:sz w:val="36"/>
          <w:szCs w:val="36"/>
        </w:rPr>
      </w:pPr>
      <w:r w:rsidRPr="00C0538C">
        <w:rPr>
          <w:rFonts w:ascii="Palatino Linotype" w:hAnsi="Palatino Linotype"/>
          <w:b/>
          <w:bCs/>
          <w:color w:val="111111"/>
          <w:kern w:val="36"/>
          <w:sz w:val="36"/>
          <w:szCs w:val="36"/>
        </w:rPr>
        <w:t>SVAGT RÄTTSSKYDD SKADAR SVENSKA INNOVATIONER</w:t>
      </w:r>
    </w:p>
    <w:p w14:paraId="5DCAAD77" w14:textId="77777777" w:rsidR="00994209" w:rsidRDefault="00994209" w:rsidP="00994209">
      <w:pPr>
        <w:rPr>
          <w:rFonts w:ascii="Palatino Linotype" w:hAnsi="Palatino Linotype"/>
          <w:b/>
          <w:bCs/>
        </w:rPr>
      </w:pPr>
    </w:p>
    <w:p w14:paraId="436D92DC" w14:textId="77777777" w:rsidR="00994209" w:rsidRDefault="00994209" w:rsidP="0099420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 önskar träffa den politiska ledningen vid Näringsdepartement för en diskussion om dessa frågeställningar så snart som möjligt.</w:t>
      </w:r>
    </w:p>
    <w:p w14:paraId="5DA7D996" w14:textId="77777777" w:rsidR="00994209" w:rsidRDefault="00994209" w:rsidP="00994209">
      <w:pPr>
        <w:rPr>
          <w:rFonts w:ascii="Palatino Linotype" w:hAnsi="Palatino Linotype"/>
          <w:b/>
          <w:bCs/>
        </w:rPr>
      </w:pPr>
    </w:p>
    <w:p w14:paraId="0B533D44" w14:textId="2F7D4AFE" w:rsidR="00994209" w:rsidRPr="00C54BB6" w:rsidRDefault="00994209" w:rsidP="00994209">
      <w:pPr>
        <w:rPr>
          <w:rFonts w:ascii="Palatino Linotype" w:hAnsi="Palatino Linotype"/>
          <w:b/>
          <w:bCs/>
        </w:rPr>
      </w:pPr>
      <w:r w:rsidRPr="001163C3">
        <w:rPr>
          <w:rFonts w:ascii="Palatino Linotype" w:hAnsi="Palatino Linotype"/>
          <w:b/>
          <w:bCs/>
          <w:sz w:val="32"/>
          <w:szCs w:val="32"/>
        </w:rPr>
        <w:t>Förslag</w:t>
      </w:r>
      <w:r w:rsidRPr="00C54BB6">
        <w:rPr>
          <w:rFonts w:ascii="Palatino Linotype" w:hAnsi="Palatino Linotype"/>
          <w:b/>
          <w:bCs/>
        </w:rPr>
        <w:t xml:space="preserve">: En utredning bör </w:t>
      </w:r>
      <w:r>
        <w:rPr>
          <w:rFonts w:ascii="Palatino Linotype" w:hAnsi="Palatino Linotype"/>
          <w:b/>
          <w:bCs/>
        </w:rPr>
        <w:t xml:space="preserve">tillkallas för att </w:t>
      </w:r>
      <w:r w:rsidRPr="00C54BB6">
        <w:rPr>
          <w:rFonts w:ascii="Palatino Linotype" w:hAnsi="Palatino Linotype"/>
          <w:b/>
          <w:bCs/>
        </w:rPr>
        <w:t>analysera hur de svenska reglerna</w:t>
      </w:r>
      <w:r>
        <w:rPr>
          <w:rFonts w:ascii="Palatino Linotype" w:hAnsi="Palatino Linotype"/>
          <w:b/>
          <w:bCs/>
        </w:rPr>
        <w:t xml:space="preserve"> för rättegångar om pat</w:t>
      </w:r>
      <w:r w:rsidR="000B4F13">
        <w:rPr>
          <w:rFonts w:ascii="Palatino Linotype" w:hAnsi="Palatino Linotype"/>
          <w:b/>
          <w:bCs/>
        </w:rPr>
        <w:t>en</w:t>
      </w:r>
      <w:r>
        <w:rPr>
          <w:rFonts w:ascii="Palatino Linotype" w:hAnsi="Palatino Linotype"/>
          <w:b/>
          <w:bCs/>
        </w:rPr>
        <w:t xml:space="preserve">trättighet och företagshemligheter </w:t>
      </w:r>
      <w:r w:rsidRPr="00C54BB6">
        <w:rPr>
          <w:rFonts w:ascii="Palatino Linotype" w:hAnsi="Palatino Linotype"/>
          <w:b/>
          <w:bCs/>
        </w:rPr>
        <w:t>påverkar innovations</w:t>
      </w:r>
      <w:r w:rsidR="00D61F9A">
        <w:rPr>
          <w:rFonts w:ascii="Palatino Linotype" w:hAnsi="Palatino Linotype"/>
          <w:b/>
          <w:bCs/>
        </w:rPr>
        <w:t>-</w:t>
      </w:r>
      <w:r w:rsidRPr="00C54BB6">
        <w:rPr>
          <w:rFonts w:ascii="Palatino Linotype" w:hAnsi="Palatino Linotype"/>
          <w:b/>
          <w:bCs/>
        </w:rPr>
        <w:t xml:space="preserve">politikens resultat. </w:t>
      </w:r>
      <w:r>
        <w:rPr>
          <w:rFonts w:ascii="Palatino Linotype" w:hAnsi="Palatino Linotype"/>
          <w:b/>
          <w:bCs/>
        </w:rPr>
        <w:t xml:space="preserve">Dessutom bör förslag presenteras. I utredningen bör ingå </w:t>
      </w:r>
      <w:r w:rsidR="00F512FB">
        <w:rPr>
          <w:rFonts w:ascii="Palatino Linotype" w:hAnsi="Palatino Linotype"/>
          <w:b/>
          <w:bCs/>
        </w:rPr>
        <w:t xml:space="preserve">praktiskt verksamma jurister  och </w:t>
      </w:r>
      <w:r w:rsidR="00412CCF">
        <w:rPr>
          <w:rFonts w:ascii="Palatino Linotype" w:hAnsi="Palatino Linotype"/>
          <w:b/>
          <w:bCs/>
        </w:rPr>
        <w:t>entreprenörer</w:t>
      </w:r>
      <w:r>
        <w:rPr>
          <w:rFonts w:ascii="Palatino Linotype" w:hAnsi="Palatino Linotype"/>
          <w:b/>
          <w:bCs/>
        </w:rPr>
        <w:t xml:space="preserve">. </w:t>
      </w:r>
      <w:r w:rsidRPr="00C54BB6">
        <w:rPr>
          <w:rFonts w:ascii="Palatino Linotype" w:hAnsi="Palatino Linotype"/>
          <w:b/>
          <w:bCs/>
        </w:rPr>
        <w:t>Denna utredning kan naturligtvis breddas, men bör inledas snarast.</w:t>
      </w:r>
    </w:p>
    <w:p w14:paraId="13621127" w14:textId="77777777" w:rsidR="00994209" w:rsidRPr="00394B9D" w:rsidRDefault="00994209" w:rsidP="00994209">
      <w:pPr>
        <w:rPr>
          <w:rFonts w:ascii="Palatino Linotype" w:hAnsi="Palatino Linotype"/>
          <w:b/>
          <w:bCs/>
        </w:rPr>
      </w:pPr>
    </w:p>
    <w:p w14:paraId="3438C888" w14:textId="77777777" w:rsidR="00994209" w:rsidRPr="00161C7B" w:rsidRDefault="00994209" w:rsidP="00994209">
      <w:pPr>
        <w:rPr>
          <w:rFonts w:ascii="Palatino Linotype" w:hAnsi="Palatino Linotype" w:cs="P˛Ñ˛"/>
          <w:color w:val="000000" w:themeColor="text1"/>
        </w:rPr>
      </w:pPr>
      <w:r w:rsidRPr="00161C7B">
        <w:rPr>
          <w:rFonts w:ascii="Palatino Linotype" w:hAnsi="Palatino Linotype" w:cs="P˛Ñ˛"/>
          <w:color w:val="000000" w:themeColor="text1"/>
        </w:rPr>
        <w:t>Inom svensk innovationspolitik har juridiken en underordnad ställning. Detta medför negativa konsekvenser för att skapa och försvara immateriella värden vilket är syftet med innovationspolitiken. Ett uppenbart problem är obalanser</w:t>
      </w:r>
      <w:r>
        <w:rPr>
          <w:rFonts w:ascii="Palatino Linotype" w:hAnsi="Palatino Linotype" w:cs="P˛Ñ˛"/>
          <w:color w:val="000000" w:themeColor="text1"/>
        </w:rPr>
        <w:t xml:space="preserve"> </w:t>
      </w:r>
      <w:r w:rsidRPr="00161C7B">
        <w:rPr>
          <w:rFonts w:ascii="Palatino Linotype" w:hAnsi="Palatino Linotype" w:cs="P˛Ñ˛"/>
          <w:color w:val="000000" w:themeColor="text1"/>
        </w:rPr>
        <w:t xml:space="preserve">vid rättegångar om immateriella värden, där kapitalsvaga aktörer regelmässigt är den tappande parten. De svenska rättegångsreglerna åsidosätter därmed rättssäkerheten. </w:t>
      </w:r>
      <w:r>
        <w:rPr>
          <w:rFonts w:ascii="Palatino Linotype" w:hAnsi="Palatino Linotype" w:cs="P˛Ñ˛"/>
          <w:color w:val="000000" w:themeColor="text1"/>
        </w:rPr>
        <w:t>G</w:t>
      </w:r>
      <w:r w:rsidRPr="00161C7B">
        <w:rPr>
          <w:rFonts w:ascii="Palatino Linotype" w:hAnsi="Palatino Linotype" w:cs="P˛Ñ˛"/>
          <w:color w:val="000000" w:themeColor="text1"/>
        </w:rPr>
        <w:t xml:space="preserve">od rättssäkerhet är </w:t>
      </w:r>
      <w:r>
        <w:rPr>
          <w:rFonts w:ascii="Palatino Linotype" w:hAnsi="Palatino Linotype" w:cs="P˛Ñ˛"/>
          <w:color w:val="000000" w:themeColor="text1"/>
        </w:rPr>
        <w:t xml:space="preserve">givetvis </w:t>
      </w:r>
      <w:r w:rsidRPr="00161C7B">
        <w:rPr>
          <w:rFonts w:ascii="Palatino Linotype" w:hAnsi="Palatino Linotype" w:cs="P˛Ñ˛"/>
          <w:color w:val="000000" w:themeColor="text1"/>
        </w:rPr>
        <w:t xml:space="preserve">en fundamental förutsättning för en framgångsrik innovationspolitik. </w:t>
      </w:r>
    </w:p>
    <w:p w14:paraId="0171C833" w14:textId="77777777" w:rsidR="00994209" w:rsidRPr="00161C7B" w:rsidRDefault="00994209" w:rsidP="00994209">
      <w:pPr>
        <w:rPr>
          <w:rFonts w:ascii="Palatino Linotype" w:hAnsi="Palatino Linotype" w:cs="P˛Ñ˛"/>
          <w:color w:val="000000" w:themeColor="text1"/>
        </w:rPr>
      </w:pPr>
    </w:p>
    <w:p w14:paraId="051A0840" w14:textId="647F9390" w:rsidR="00994209" w:rsidRPr="00161C7B" w:rsidRDefault="00994209" w:rsidP="00994209">
      <w:pPr>
        <w:rPr>
          <w:rFonts w:ascii="Palatino Linotype" w:hAnsi="Palatino Linotype" w:cs="P˛Ñ˛"/>
          <w:color w:val="000000" w:themeColor="text1"/>
        </w:rPr>
      </w:pPr>
      <w:r w:rsidRPr="00161C7B">
        <w:rPr>
          <w:rFonts w:ascii="Palatino Linotype" w:hAnsi="Palatino Linotype"/>
          <w:color w:val="000000" w:themeColor="text1"/>
        </w:rPr>
        <w:t xml:space="preserve">Uppskattningsvis </w:t>
      </w:r>
      <w:r>
        <w:rPr>
          <w:rFonts w:ascii="Palatino Linotype" w:hAnsi="Palatino Linotype"/>
          <w:color w:val="000000" w:themeColor="text1"/>
        </w:rPr>
        <w:t xml:space="preserve">ett </w:t>
      </w:r>
      <w:r w:rsidR="00A026FF">
        <w:rPr>
          <w:rFonts w:ascii="Palatino Linotype" w:hAnsi="Palatino Linotype"/>
          <w:color w:val="000000" w:themeColor="text1"/>
        </w:rPr>
        <w:t>40</w:t>
      </w:r>
      <w:r w:rsidR="00412CCF">
        <w:rPr>
          <w:rFonts w:ascii="Palatino Linotype" w:hAnsi="Palatino Linotype"/>
          <w:color w:val="000000" w:themeColor="text1"/>
        </w:rPr>
        <w:t>-</w:t>
      </w:r>
      <w:r>
        <w:rPr>
          <w:rFonts w:ascii="Palatino Linotype" w:hAnsi="Palatino Linotype"/>
          <w:color w:val="000000" w:themeColor="text1"/>
        </w:rPr>
        <w:t xml:space="preserve">tal </w:t>
      </w:r>
      <w:r w:rsidRPr="00161C7B">
        <w:rPr>
          <w:rFonts w:ascii="Palatino Linotype" w:hAnsi="Palatino Linotype"/>
          <w:color w:val="000000" w:themeColor="text1"/>
        </w:rPr>
        <w:t xml:space="preserve">patenttvister </w:t>
      </w:r>
      <w:r w:rsidR="00A026FF">
        <w:rPr>
          <w:rFonts w:ascii="Palatino Linotype" w:hAnsi="Palatino Linotype"/>
          <w:color w:val="000000" w:themeColor="text1"/>
        </w:rPr>
        <w:t xml:space="preserve">kommer aldrig </w:t>
      </w:r>
      <w:r w:rsidRPr="00161C7B">
        <w:rPr>
          <w:rFonts w:ascii="Palatino Linotype" w:hAnsi="Palatino Linotype"/>
          <w:color w:val="000000" w:themeColor="text1"/>
        </w:rPr>
        <w:t>till rättslig prövning i Sverige varje år.</w:t>
      </w:r>
      <w:r w:rsidR="00A026FF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 Se bilagan.</w:t>
      </w:r>
      <w:r w:rsidRPr="00161C7B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Detta gäller främst start-upp-företag, uppfinnare och universitetsforskare. </w:t>
      </w:r>
      <w:r w:rsidRPr="00161C7B">
        <w:rPr>
          <w:rFonts w:ascii="Palatino Linotype" w:hAnsi="Palatino Linotype"/>
          <w:color w:val="000000" w:themeColor="text1"/>
        </w:rPr>
        <w:t>Det betyder att många aktörer kränks och lovande utvecklingsprojekt läggs ner</w:t>
      </w:r>
      <w:r>
        <w:rPr>
          <w:rFonts w:ascii="Palatino Linotype" w:hAnsi="Palatino Linotype"/>
          <w:color w:val="000000" w:themeColor="text1"/>
        </w:rPr>
        <w:t xml:space="preserve"> </w:t>
      </w:r>
      <w:r w:rsidR="00927812">
        <w:rPr>
          <w:rFonts w:ascii="Palatino Linotype" w:hAnsi="Palatino Linotype"/>
          <w:color w:val="000000" w:themeColor="text1"/>
        </w:rPr>
        <w:t>pga.</w:t>
      </w:r>
      <w:r>
        <w:rPr>
          <w:rFonts w:ascii="Palatino Linotype" w:hAnsi="Palatino Linotype"/>
          <w:color w:val="000000" w:themeColor="text1"/>
        </w:rPr>
        <w:t xml:space="preserve"> att skyddet som utlovas inte håller vid en rättslig prövning</w:t>
      </w:r>
      <w:r w:rsidRPr="00161C7B">
        <w:rPr>
          <w:rFonts w:ascii="Palatino Linotype" w:hAnsi="Palatino Linotype"/>
          <w:color w:val="000000" w:themeColor="text1"/>
        </w:rPr>
        <w:t xml:space="preserve">. Det stimulerar </w:t>
      </w:r>
      <w:r>
        <w:rPr>
          <w:rFonts w:ascii="Palatino Linotype" w:hAnsi="Palatino Linotype"/>
          <w:color w:val="000000" w:themeColor="text1"/>
        </w:rPr>
        <w:t>inte</w:t>
      </w:r>
      <w:r w:rsidRPr="00161C7B">
        <w:rPr>
          <w:rFonts w:ascii="Palatino Linotype" w:hAnsi="Palatino Linotype"/>
          <w:color w:val="000000" w:themeColor="text1"/>
        </w:rPr>
        <w:t xml:space="preserve"> intresset för innovationer.</w:t>
      </w:r>
    </w:p>
    <w:p w14:paraId="52BB29CF" w14:textId="77777777" w:rsidR="00994209" w:rsidRPr="00161C7B" w:rsidRDefault="00994209" w:rsidP="00994209">
      <w:pPr>
        <w:rPr>
          <w:rFonts w:ascii="Palatino Linotype" w:hAnsi="Palatino Linotype" w:cs="P˛Ñ˛"/>
          <w:color w:val="000000" w:themeColor="text1"/>
        </w:rPr>
      </w:pPr>
    </w:p>
    <w:p w14:paraId="713FD620" w14:textId="079B12A2" w:rsidR="00994209" w:rsidRDefault="00994209" w:rsidP="00994209">
      <w:pPr>
        <w:rPr>
          <w:rFonts w:ascii="Palatino Linotype" w:hAnsi="Palatino Linotype" w:cs="P˛Ñ˛"/>
          <w:color w:val="000000" w:themeColor="text1"/>
        </w:rPr>
      </w:pPr>
      <w:r w:rsidRPr="00161C7B">
        <w:rPr>
          <w:rFonts w:ascii="Palatino Linotype" w:hAnsi="Palatino Linotype" w:cs="P˛Ñ˛"/>
          <w:color w:val="000000" w:themeColor="text1"/>
        </w:rPr>
        <w:t>Intresset för mindre förtags möjligheter att hävda sin rätt vid tvister om immateriella rättigheter är stort bland internationella organisationer och forskare.</w:t>
      </w:r>
      <w:r>
        <w:rPr>
          <w:rFonts w:ascii="Palatino Linotype" w:hAnsi="Palatino Linotype" w:cs="P˛Ñ˛"/>
          <w:color w:val="000000" w:themeColor="text1"/>
        </w:rPr>
        <w:t xml:space="preserve"> D</w:t>
      </w:r>
      <w:r w:rsidRPr="00161C7B">
        <w:rPr>
          <w:rFonts w:ascii="Palatino Linotype" w:hAnsi="Palatino Linotype" w:cs="P˛Ñ˛"/>
          <w:color w:val="000000" w:themeColor="text1"/>
        </w:rPr>
        <w:t xml:space="preserve">et </w:t>
      </w:r>
      <w:r>
        <w:rPr>
          <w:rFonts w:ascii="Palatino Linotype" w:hAnsi="Palatino Linotype" w:cs="P˛Ñ˛"/>
          <w:color w:val="000000" w:themeColor="text1"/>
        </w:rPr>
        <w:t xml:space="preserve">är </w:t>
      </w:r>
      <w:r w:rsidRPr="00161C7B">
        <w:rPr>
          <w:rFonts w:ascii="Palatino Linotype" w:hAnsi="Palatino Linotype" w:cs="P˛Ñ˛"/>
          <w:color w:val="000000" w:themeColor="text1"/>
        </w:rPr>
        <w:t xml:space="preserve">därför angeläget att </w:t>
      </w:r>
      <w:r w:rsidR="00B170B3">
        <w:rPr>
          <w:rFonts w:ascii="Palatino Linotype" w:hAnsi="Palatino Linotype" w:cs="P˛Ñ˛"/>
          <w:color w:val="000000" w:themeColor="text1"/>
        </w:rPr>
        <w:t xml:space="preserve">presentera </w:t>
      </w:r>
      <w:r w:rsidRPr="00161C7B">
        <w:rPr>
          <w:rFonts w:ascii="Palatino Linotype" w:hAnsi="Palatino Linotype" w:cs="P˛Ñ˛"/>
          <w:color w:val="000000" w:themeColor="text1"/>
        </w:rPr>
        <w:t>några fakta inför</w:t>
      </w:r>
      <w:r w:rsidR="00927812">
        <w:rPr>
          <w:rFonts w:ascii="Palatino Linotype" w:hAnsi="Palatino Linotype" w:cs="P˛Ñ˛"/>
          <w:color w:val="000000" w:themeColor="text1"/>
        </w:rPr>
        <w:t xml:space="preserve"> riks</w:t>
      </w:r>
      <w:r w:rsidR="00412CCF">
        <w:rPr>
          <w:rFonts w:ascii="Palatino Linotype" w:hAnsi="Palatino Linotype" w:cs="P˛Ñ˛"/>
          <w:color w:val="000000" w:themeColor="text1"/>
        </w:rPr>
        <w:t>da</w:t>
      </w:r>
      <w:r w:rsidR="00927812">
        <w:rPr>
          <w:rFonts w:ascii="Palatino Linotype" w:hAnsi="Palatino Linotype" w:cs="P˛Ñ˛"/>
          <w:color w:val="000000" w:themeColor="text1"/>
        </w:rPr>
        <w:t>gens</w:t>
      </w:r>
      <w:r w:rsidRPr="00161C7B">
        <w:rPr>
          <w:rFonts w:ascii="Palatino Linotype" w:hAnsi="Palatino Linotype" w:cs="P˛Ñ˛"/>
          <w:color w:val="000000" w:themeColor="text1"/>
        </w:rPr>
        <w:t xml:space="preserve"> behandling av motioner</w:t>
      </w:r>
      <w:r>
        <w:rPr>
          <w:rFonts w:ascii="Palatino Linotype" w:hAnsi="Palatino Linotype" w:cs="P˛Ñ˛"/>
          <w:color w:val="000000" w:themeColor="text1"/>
        </w:rPr>
        <w:t xml:space="preserve"> ti</w:t>
      </w:r>
      <w:r w:rsidRPr="00161C7B">
        <w:rPr>
          <w:rFonts w:ascii="Palatino Linotype" w:hAnsi="Palatino Linotype" w:cs="P˛Ñ˛"/>
          <w:color w:val="000000" w:themeColor="text1"/>
        </w:rPr>
        <w:t>digt 2022</w:t>
      </w:r>
      <w:r>
        <w:rPr>
          <w:rFonts w:ascii="Palatino Linotype" w:hAnsi="Palatino Linotype" w:cs="P˛Ñ˛"/>
          <w:color w:val="000000" w:themeColor="text1"/>
        </w:rPr>
        <w:t xml:space="preserve">. </w:t>
      </w:r>
      <w:r w:rsidRPr="00161C7B">
        <w:rPr>
          <w:rFonts w:ascii="Palatino Linotype" w:hAnsi="Palatino Linotype" w:cs="P˛Ñ˛"/>
          <w:color w:val="000000" w:themeColor="text1"/>
        </w:rPr>
        <w:t xml:space="preserve">Se bilagan. Vårt syfte är att </w:t>
      </w:r>
      <w:r>
        <w:rPr>
          <w:rFonts w:ascii="Palatino Linotype" w:hAnsi="Palatino Linotype" w:cs="P˛Ñ˛"/>
          <w:color w:val="000000" w:themeColor="text1"/>
        </w:rPr>
        <w:t>stimulera innovationskraften</w:t>
      </w:r>
      <w:r w:rsidRPr="00161C7B">
        <w:rPr>
          <w:rFonts w:ascii="Palatino Linotype" w:hAnsi="Palatino Linotype" w:cs="P˛Ñ˛"/>
          <w:color w:val="000000" w:themeColor="text1"/>
        </w:rPr>
        <w:t xml:space="preserve"> </w:t>
      </w:r>
      <w:r>
        <w:rPr>
          <w:rFonts w:ascii="Palatino Linotype" w:hAnsi="Palatino Linotype" w:cs="P˛Ñ˛"/>
          <w:color w:val="000000" w:themeColor="text1"/>
        </w:rPr>
        <w:t xml:space="preserve">och </w:t>
      </w:r>
      <w:r w:rsidRPr="00161C7B">
        <w:rPr>
          <w:rFonts w:ascii="Palatino Linotype" w:hAnsi="Palatino Linotype" w:cs="P˛Ñ˛"/>
          <w:color w:val="000000" w:themeColor="text1"/>
        </w:rPr>
        <w:t xml:space="preserve">bidraga till utvecklingen av en evidensbaserad politik. </w:t>
      </w:r>
    </w:p>
    <w:p w14:paraId="3906881B" w14:textId="77777777" w:rsidR="00994209" w:rsidRPr="009F7708" w:rsidRDefault="00994209" w:rsidP="00994209">
      <w:pPr>
        <w:rPr>
          <w:rFonts w:ascii="Palatino Linotype" w:hAnsi="Palatino Linotype" w:cs="P˛Ñ˛"/>
          <w:color w:val="000000" w:themeColor="text1"/>
        </w:rPr>
      </w:pPr>
    </w:p>
    <w:p w14:paraId="4AA03EA9" w14:textId="77777777" w:rsidR="00994209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  <w:r>
        <w:rPr>
          <w:rFonts w:ascii="Palatino Linotype" w:hAnsi="Palatino Linotype" w:cs="P˛Ñ˛"/>
          <w:b/>
          <w:bCs/>
          <w:color w:val="4A4A49"/>
        </w:rPr>
        <w:br w:type="page"/>
      </w:r>
    </w:p>
    <w:p w14:paraId="0090C4D9" w14:textId="77777777" w:rsidR="00994209" w:rsidRDefault="00994209" w:rsidP="00994209">
      <w:pPr>
        <w:rPr>
          <w:rFonts w:ascii="Palatino Linotype" w:hAnsi="Palatino Linotype" w:cs="P˛Ñ˛"/>
          <w:color w:val="4A4A49"/>
        </w:rPr>
      </w:pPr>
      <w:r>
        <w:rPr>
          <w:rFonts w:ascii="Palatino Linotype" w:hAnsi="Palatino Linotype" w:cs="P˛Ñ˛"/>
          <w:b/>
          <w:bCs/>
          <w:color w:val="4A4A49"/>
        </w:rPr>
        <w:lastRenderedPageBreak/>
        <w:t>Två</w:t>
      </w:r>
      <w:r w:rsidRPr="00F94B38">
        <w:rPr>
          <w:rFonts w:ascii="Palatino Linotype" w:hAnsi="Palatino Linotype" w:cs="P˛Ñ˛"/>
          <w:b/>
          <w:bCs/>
          <w:color w:val="4A4A49"/>
        </w:rPr>
        <w:t xml:space="preserve"> fundamentala </w:t>
      </w:r>
      <w:r>
        <w:rPr>
          <w:rFonts w:ascii="Palatino Linotype" w:hAnsi="Palatino Linotype" w:cs="P˛Ñ˛"/>
          <w:b/>
          <w:bCs/>
          <w:color w:val="4A4A49"/>
        </w:rPr>
        <w:t>principer</w:t>
      </w:r>
      <w:r>
        <w:rPr>
          <w:rFonts w:ascii="Palatino Linotype" w:hAnsi="Palatino Linotype" w:cs="P˛Ñ˛"/>
          <w:color w:val="4A4A49"/>
        </w:rPr>
        <w:t xml:space="preserve"> </w:t>
      </w:r>
    </w:p>
    <w:p w14:paraId="4CDC5814" w14:textId="77777777" w:rsidR="00994209" w:rsidRPr="00205342" w:rsidRDefault="00994209" w:rsidP="00994209">
      <w:pPr>
        <w:ind w:left="1304"/>
        <w:rPr>
          <w:rFonts w:ascii="Palatino Linotype" w:hAnsi="Palatino Linotype"/>
          <w:b/>
          <w:bCs/>
        </w:rPr>
      </w:pPr>
      <w:r w:rsidRPr="00205342">
        <w:rPr>
          <w:rFonts w:ascii="Palatino Linotype" w:hAnsi="Palatino Linotype"/>
          <w:b/>
          <w:bCs/>
        </w:rPr>
        <w:t>A</w:t>
      </w:r>
    </w:p>
    <w:p w14:paraId="3C2BC74A" w14:textId="685AC534" w:rsidR="00994209" w:rsidRDefault="00994209" w:rsidP="00994209">
      <w:pPr>
        <w:ind w:left="1304"/>
        <w:rPr>
          <w:rFonts w:ascii="Palatino Linotype" w:hAnsi="Palatino Linotype"/>
        </w:rPr>
      </w:pPr>
      <w:r w:rsidRPr="000C0E33">
        <w:rPr>
          <w:rFonts w:ascii="Palatino Linotype" w:hAnsi="Palatino Linotype"/>
          <w:b/>
          <w:bCs/>
        </w:rPr>
        <w:t>Principen om att den vinnande parten ska få ersättning för skäligen påkallade rättegångskostnader.</w:t>
      </w:r>
      <w:r w:rsidRPr="005006F6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I realiteten innebär det att dessa kostnader inte hålls nere eller begränsas. Det stimulerar tvärtom till höga kostnader. Principen är väl förankrad i svenska juristkretsar i och utanför Regeringskansliet.</w:t>
      </w:r>
    </w:p>
    <w:p w14:paraId="768946E2" w14:textId="77777777" w:rsidR="00994209" w:rsidRPr="00205342" w:rsidRDefault="00994209" w:rsidP="00994209">
      <w:pPr>
        <w:ind w:left="1304"/>
        <w:rPr>
          <w:rFonts w:ascii="Palatino Linotype" w:hAnsi="Palatino Linotype"/>
          <w:b/>
          <w:bCs/>
        </w:rPr>
      </w:pPr>
      <w:r w:rsidRPr="00205342">
        <w:rPr>
          <w:rFonts w:ascii="Palatino Linotype" w:hAnsi="Palatino Linotype"/>
          <w:b/>
          <w:bCs/>
        </w:rPr>
        <w:t>B</w:t>
      </w:r>
    </w:p>
    <w:p w14:paraId="13AEA7EA" w14:textId="50115EFB" w:rsidR="00994209" w:rsidRDefault="00994209" w:rsidP="005A71CA">
      <w:pPr>
        <w:ind w:left="1304"/>
        <w:rPr>
          <w:rFonts w:ascii="Palatino Linotype" w:hAnsi="Palatino Linotype"/>
        </w:rPr>
      </w:pPr>
      <w:r w:rsidRPr="000C0E33">
        <w:rPr>
          <w:rFonts w:ascii="Palatino Linotype" w:hAnsi="Palatino Linotype"/>
          <w:b/>
          <w:bCs/>
        </w:rPr>
        <w:t xml:space="preserve">Principen om </w:t>
      </w:r>
      <w:r>
        <w:rPr>
          <w:rFonts w:ascii="Palatino Linotype" w:hAnsi="Palatino Linotype"/>
          <w:b/>
          <w:bCs/>
        </w:rPr>
        <w:t xml:space="preserve">att tillämpa </w:t>
      </w:r>
      <w:r w:rsidRPr="000C0E33">
        <w:rPr>
          <w:rFonts w:ascii="Palatino Linotype" w:hAnsi="Palatino Linotype"/>
          <w:b/>
          <w:bCs/>
        </w:rPr>
        <w:t xml:space="preserve">ett tak </w:t>
      </w:r>
      <w:r>
        <w:rPr>
          <w:rFonts w:ascii="Palatino Linotype" w:hAnsi="Palatino Linotype"/>
          <w:b/>
          <w:bCs/>
        </w:rPr>
        <w:t>för</w:t>
      </w:r>
      <w:r w:rsidRPr="000C0E33">
        <w:rPr>
          <w:rFonts w:ascii="Palatino Linotype" w:hAnsi="Palatino Linotype"/>
          <w:b/>
          <w:bCs/>
        </w:rPr>
        <w:t xml:space="preserve"> de kostnader som den tappande parten skall ersätt</w:t>
      </w:r>
      <w:r>
        <w:rPr>
          <w:rFonts w:ascii="Palatino Linotype" w:hAnsi="Palatino Linotype"/>
          <w:b/>
          <w:bCs/>
        </w:rPr>
        <w:t>a</w:t>
      </w:r>
      <w:r w:rsidRPr="000C0E33">
        <w:rPr>
          <w:rFonts w:ascii="Palatino Linotype" w:hAnsi="Palatino Linotype"/>
          <w:b/>
          <w:bCs/>
        </w:rPr>
        <w:t xml:space="preserve"> vinnande part med för att täcka dennes advokatkostnader. </w:t>
      </w:r>
      <w:r>
        <w:rPr>
          <w:rFonts w:ascii="Palatino Linotype" w:hAnsi="Palatino Linotype"/>
        </w:rPr>
        <w:t xml:space="preserve">Denna princip tillämpas i England, Wales och Tyskland. </w:t>
      </w:r>
      <w:r>
        <w:rPr>
          <w:rFonts w:ascii="Palatino Linotype" w:hAnsi="Palatino Linotype"/>
          <w:b/>
          <w:bCs/>
        </w:rPr>
        <w:t xml:space="preserve">Det bör noteras att även </w:t>
      </w:r>
      <w:r>
        <w:rPr>
          <w:rFonts w:ascii="Palatino Linotype" w:hAnsi="Palatino Linotype"/>
        </w:rPr>
        <w:t xml:space="preserve">Sveriges riksdag godkände principen redan 2014, när </w:t>
      </w:r>
      <w:proofErr w:type="spellStart"/>
      <w:r>
        <w:rPr>
          <w:rFonts w:ascii="Palatino Linotype" w:hAnsi="Palatino Linotype"/>
        </w:rPr>
        <w:t>Unified</w:t>
      </w:r>
      <w:proofErr w:type="spellEnd"/>
      <w:r>
        <w:rPr>
          <w:rFonts w:ascii="Palatino Linotype" w:hAnsi="Palatino Linotype"/>
        </w:rPr>
        <w:t xml:space="preserve"> Patent Court (UPC) överenskommelsen accepterades. Principen har ännu inte fått tillämpning. Det kan ske 2022.</w:t>
      </w:r>
    </w:p>
    <w:p w14:paraId="45759C59" w14:textId="77777777" w:rsidR="005A71CA" w:rsidRPr="005A71CA" w:rsidRDefault="005A71CA" w:rsidP="005A71CA">
      <w:pPr>
        <w:ind w:left="1304"/>
        <w:rPr>
          <w:rFonts w:ascii="Palatino Linotype" w:hAnsi="Palatino Linotype"/>
        </w:rPr>
      </w:pPr>
    </w:p>
    <w:p w14:paraId="2E6C7C4C" w14:textId="2A03E775" w:rsidR="00994209" w:rsidRPr="009F589E" w:rsidRDefault="00994209" w:rsidP="00994209">
      <w:pPr>
        <w:rPr>
          <w:rFonts w:ascii="Palatino Linotype" w:hAnsi="Palatino Linotype" w:cs="P˛Ñ˛"/>
          <w:color w:val="4A4A49"/>
        </w:rPr>
      </w:pPr>
      <w:r>
        <w:rPr>
          <w:rFonts w:ascii="Palatino Linotype" w:hAnsi="Palatino Linotype" w:cs="P˛Ñ˛"/>
          <w:b/>
          <w:bCs/>
          <w:color w:val="4A4A49"/>
        </w:rPr>
        <w:t>Det finns starkt</w:t>
      </w:r>
      <w:r w:rsidRPr="00F706D1">
        <w:rPr>
          <w:rFonts w:ascii="Palatino Linotype" w:hAnsi="Palatino Linotype" w:cs="P˛Ñ˛"/>
          <w:b/>
          <w:bCs/>
          <w:color w:val="4A4A49"/>
        </w:rPr>
        <w:t xml:space="preserve"> behov av ytterligare forskning både på nationell, europeisk och internationell nivå</w:t>
      </w:r>
      <w:r>
        <w:rPr>
          <w:rFonts w:ascii="Palatino Linotype" w:hAnsi="Palatino Linotype" w:cs="P˛Ñ˛"/>
          <w:b/>
          <w:bCs/>
          <w:color w:val="4A4A49"/>
        </w:rPr>
        <w:t xml:space="preserve"> kring tillämpningen av rättsskyddet inom immaterialrätten – särskilt patent</w:t>
      </w:r>
      <w:r w:rsidRPr="00F706D1">
        <w:rPr>
          <w:rFonts w:ascii="Palatino Linotype" w:hAnsi="Palatino Linotype" w:cs="P˛Ñ˛"/>
          <w:b/>
          <w:bCs/>
          <w:color w:val="4A4A49"/>
        </w:rPr>
        <w:t xml:space="preserve">. </w:t>
      </w:r>
      <w:r w:rsidRPr="009F589E">
        <w:rPr>
          <w:rFonts w:ascii="Palatino Linotype" w:hAnsi="Palatino Linotype" w:cs="P˛Ñ˛"/>
          <w:color w:val="4A4A49"/>
        </w:rPr>
        <w:t xml:space="preserve">Här </w:t>
      </w:r>
      <w:r>
        <w:rPr>
          <w:rFonts w:ascii="Palatino Linotype" w:hAnsi="Palatino Linotype" w:cs="P˛Ñ˛"/>
          <w:color w:val="4A4A49"/>
        </w:rPr>
        <w:t xml:space="preserve">är </w:t>
      </w:r>
      <w:r w:rsidRPr="009F589E">
        <w:rPr>
          <w:rFonts w:ascii="Palatino Linotype" w:hAnsi="Palatino Linotype" w:cs="P˛Ñ˛"/>
          <w:color w:val="4A4A49"/>
        </w:rPr>
        <w:t xml:space="preserve">några idéer om studier som </w:t>
      </w:r>
      <w:r>
        <w:rPr>
          <w:rFonts w:ascii="Palatino Linotype" w:hAnsi="Palatino Linotype" w:cs="P˛Ñ˛"/>
          <w:color w:val="4A4A49"/>
        </w:rPr>
        <w:t>bör</w:t>
      </w:r>
      <w:r w:rsidRPr="009F589E">
        <w:rPr>
          <w:rFonts w:ascii="Palatino Linotype" w:hAnsi="Palatino Linotype" w:cs="P˛Ñ˛"/>
          <w:color w:val="4A4A49"/>
        </w:rPr>
        <w:t xml:space="preserve"> ingå i ett framtida forskningsprogram</w:t>
      </w:r>
      <w:r>
        <w:rPr>
          <w:rFonts w:ascii="Palatino Linotype" w:hAnsi="Palatino Linotype" w:cs="P˛Ñ˛"/>
          <w:color w:val="4A4A49"/>
        </w:rPr>
        <w:t>:</w:t>
      </w:r>
    </w:p>
    <w:p w14:paraId="12E9439B" w14:textId="77777777" w:rsidR="00994209" w:rsidRDefault="00994209" w:rsidP="00994209">
      <w:pPr>
        <w:ind w:left="359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-</w:t>
      </w:r>
      <w:r>
        <w:rPr>
          <w:rFonts w:ascii="Palatino Linotype" w:hAnsi="Palatino Linotype"/>
          <w:bCs/>
        </w:rPr>
        <w:tab/>
      </w:r>
      <w:r w:rsidRPr="00DD27F7">
        <w:rPr>
          <w:rFonts w:ascii="Palatino Linotype" w:hAnsi="Palatino Linotype"/>
          <w:bCs/>
        </w:rPr>
        <w:t>Samverkansprogram har varit och är i Sverige ett av innovations</w:t>
      </w:r>
      <w:r>
        <w:rPr>
          <w:rFonts w:ascii="Palatino Linotype" w:hAnsi="Palatino Linotype"/>
          <w:bCs/>
        </w:rPr>
        <w:t>-</w:t>
      </w:r>
      <w:r w:rsidRPr="00161C7B">
        <w:rPr>
          <w:rFonts w:ascii="Palatino Linotype" w:hAnsi="Palatino Linotype"/>
          <w:bCs/>
          <w:color w:val="000000" w:themeColor="text1"/>
        </w:rPr>
        <w:t xml:space="preserve">politikens standardverktyg. F.n. pågår strategiska samverkansprogram, som beräknas kosta statskassan åtta miljarder kronor och skall pågå upp till 12 år. Näringslivet förväntas investera samma belopp i programmen. Ett samarbete innebär </w:t>
      </w:r>
      <w:r>
        <w:rPr>
          <w:rFonts w:ascii="Palatino Linotype" w:hAnsi="Palatino Linotype"/>
          <w:bCs/>
          <w:color w:val="000000" w:themeColor="text1"/>
        </w:rPr>
        <w:t>erfarenhetsmässigt</w:t>
      </w:r>
      <w:r w:rsidRPr="00161C7B">
        <w:rPr>
          <w:rFonts w:ascii="Palatino Linotype" w:hAnsi="Palatino Linotype"/>
          <w:bCs/>
          <w:color w:val="000000" w:themeColor="text1"/>
        </w:rPr>
        <w:t xml:space="preserve"> </w:t>
      </w:r>
      <w:r>
        <w:rPr>
          <w:rFonts w:ascii="Palatino Linotype" w:hAnsi="Palatino Linotype"/>
          <w:bCs/>
          <w:color w:val="000000" w:themeColor="text1"/>
        </w:rPr>
        <w:t xml:space="preserve">både </w:t>
      </w:r>
      <w:r w:rsidRPr="00161C7B">
        <w:rPr>
          <w:rFonts w:ascii="Palatino Linotype" w:hAnsi="Palatino Linotype"/>
          <w:bCs/>
          <w:color w:val="000000" w:themeColor="text1"/>
        </w:rPr>
        <w:t xml:space="preserve">konflikter och tvister. Vi har inte funnit någon </w:t>
      </w:r>
      <w:r w:rsidRPr="00DD27F7">
        <w:rPr>
          <w:rFonts w:ascii="Palatino Linotype" w:hAnsi="Palatino Linotype"/>
          <w:bCs/>
        </w:rPr>
        <w:t>analys av de juridiska frågeställningarna</w:t>
      </w:r>
      <w:r>
        <w:rPr>
          <w:rFonts w:ascii="Palatino Linotype" w:hAnsi="Palatino Linotype"/>
          <w:bCs/>
        </w:rPr>
        <w:t>,</w:t>
      </w:r>
      <w:r w:rsidRPr="00DD27F7">
        <w:rPr>
          <w:rFonts w:ascii="Palatino Linotype" w:hAnsi="Palatino Linotype"/>
          <w:bCs/>
        </w:rPr>
        <w:t xml:space="preserve"> som berör denna samverkan.</w:t>
      </w:r>
    </w:p>
    <w:p w14:paraId="19D35C8A" w14:textId="77777777" w:rsidR="00994209" w:rsidRDefault="00994209" w:rsidP="00994209">
      <w:pPr>
        <w:pStyle w:val="Normalwebb"/>
        <w:spacing w:before="0" w:beforeAutospacing="0" w:after="0" w:afterAutospacing="0"/>
        <w:ind w:left="359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-</w:t>
      </w:r>
      <w:r>
        <w:rPr>
          <w:rFonts w:ascii="Palatino Linotype" w:hAnsi="Palatino Linotype"/>
          <w:bCs/>
        </w:rPr>
        <w:tab/>
      </w:r>
      <w:r w:rsidRPr="008A6725">
        <w:rPr>
          <w:rFonts w:ascii="Palatino Linotype" w:hAnsi="Palatino Linotype"/>
          <w:bCs/>
        </w:rPr>
        <w:t xml:space="preserve">Omfattningen av </w:t>
      </w:r>
      <w:r>
        <w:rPr>
          <w:rFonts w:ascii="Palatino Linotype" w:hAnsi="Palatino Linotype"/>
          <w:bCs/>
        </w:rPr>
        <w:t xml:space="preserve">den internationella </w:t>
      </w:r>
      <w:r w:rsidRPr="008A6725">
        <w:rPr>
          <w:rFonts w:ascii="Palatino Linotype" w:hAnsi="Palatino Linotype"/>
          <w:bCs/>
        </w:rPr>
        <w:t xml:space="preserve">handeln med immateriella värden. Denna är omfattande och synnerligen volatil. Den påverkas av internationella regelförändringar </w:t>
      </w:r>
      <w:r>
        <w:rPr>
          <w:rFonts w:ascii="Palatino Linotype" w:hAnsi="Palatino Linotype"/>
          <w:bCs/>
        </w:rPr>
        <w:t>som exempelvis</w:t>
      </w:r>
      <w:r w:rsidRPr="008A6725">
        <w:rPr>
          <w:rFonts w:ascii="Palatino Linotype" w:hAnsi="Palatino Linotype"/>
          <w:bCs/>
        </w:rPr>
        <w:t xml:space="preserve"> s.k. patentboxar</w:t>
      </w:r>
      <w:r>
        <w:rPr>
          <w:rFonts w:ascii="Palatino Linotype" w:hAnsi="Palatino Linotype"/>
          <w:bCs/>
        </w:rPr>
        <w:t>,</w:t>
      </w:r>
      <w:r w:rsidRPr="008A6725">
        <w:rPr>
          <w:rFonts w:ascii="Palatino Linotype" w:hAnsi="Palatino Linotype"/>
          <w:bCs/>
        </w:rPr>
        <w:t xml:space="preserve"> vilka medför skatteminskningar</w:t>
      </w:r>
      <w:r>
        <w:rPr>
          <w:rFonts w:ascii="Palatino Linotype" w:hAnsi="Palatino Linotype"/>
          <w:bCs/>
        </w:rPr>
        <w:t xml:space="preserve"> för företaget</w:t>
      </w:r>
      <w:r w:rsidRPr="008A6725">
        <w:rPr>
          <w:rFonts w:ascii="Palatino Linotype" w:hAnsi="Palatino Linotype"/>
          <w:bCs/>
        </w:rPr>
        <w:t>. Var placerar svenska multinationella företag sina patentportföljer?</w:t>
      </w:r>
    </w:p>
    <w:p w14:paraId="5C91DBB2" w14:textId="77777777" w:rsidR="00994209" w:rsidRDefault="00994209" w:rsidP="00994209">
      <w:pPr>
        <w:ind w:left="359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-</w:t>
      </w:r>
      <w:r>
        <w:rPr>
          <w:rFonts w:ascii="Palatino Linotype" w:hAnsi="Palatino Linotype"/>
          <w:bCs/>
        </w:rPr>
        <w:tab/>
      </w:r>
      <w:r w:rsidRPr="008A6725">
        <w:rPr>
          <w:rFonts w:ascii="Palatino Linotype" w:hAnsi="Palatino Linotype"/>
          <w:bCs/>
        </w:rPr>
        <w:t>Förväntningarna på det immateriella skyddet och verkligheten. Personer</w:t>
      </w:r>
      <w:r w:rsidRPr="005F5044">
        <w:rPr>
          <w:rFonts w:ascii="Palatino Linotype" w:hAnsi="Palatino Linotype"/>
          <w:bCs/>
        </w:rPr>
        <w:t xml:space="preserve"> som bedrivit utvecklingsprojekt understryker att de</w:t>
      </w:r>
      <w:r>
        <w:rPr>
          <w:rFonts w:ascii="Palatino Linotype" w:hAnsi="Palatino Linotype"/>
          <w:bCs/>
        </w:rPr>
        <w:t xml:space="preserve"> har tvingats att</w:t>
      </w:r>
      <w:r w:rsidRPr="005F5044">
        <w:rPr>
          <w:rFonts w:ascii="Palatino Linotype" w:hAnsi="Palatino Linotype"/>
          <w:bCs/>
        </w:rPr>
        <w:t xml:space="preserve"> revidera sin syn på skyddets värde genom </w:t>
      </w:r>
      <w:r>
        <w:rPr>
          <w:rFonts w:ascii="Palatino Linotype" w:hAnsi="Palatino Linotype"/>
          <w:bCs/>
        </w:rPr>
        <w:t xml:space="preserve">kostsamma </w:t>
      </w:r>
      <w:r w:rsidRPr="005F5044">
        <w:rPr>
          <w:rFonts w:ascii="Palatino Linotype" w:hAnsi="Palatino Linotype"/>
          <w:bCs/>
        </w:rPr>
        <w:t>personlig</w:t>
      </w:r>
      <w:r>
        <w:rPr>
          <w:rFonts w:ascii="Palatino Linotype" w:hAnsi="Palatino Linotype"/>
          <w:bCs/>
        </w:rPr>
        <w:t>a</w:t>
      </w:r>
      <w:r w:rsidRPr="005F5044">
        <w:rPr>
          <w:rFonts w:ascii="Palatino Linotype" w:hAnsi="Palatino Linotype"/>
          <w:bCs/>
        </w:rPr>
        <w:t xml:space="preserve"> erfarenhet</w:t>
      </w:r>
      <w:r>
        <w:rPr>
          <w:rFonts w:ascii="Palatino Linotype" w:hAnsi="Palatino Linotype"/>
          <w:bCs/>
        </w:rPr>
        <w:t>er</w:t>
      </w:r>
      <w:r w:rsidRPr="005F5044">
        <w:rPr>
          <w:rFonts w:ascii="Palatino Linotype" w:hAnsi="Palatino Linotype"/>
          <w:bCs/>
        </w:rPr>
        <w:t>.</w:t>
      </w:r>
    </w:p>
    <w:p w14:paraId="1834EBCE" w14:textId="0C477C72" w:rsidR="00994209" w:rsidRDefault="005A71CA" w:rsidP="005A71CA">
      <w:pPr>
        <w:ind w:left="359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-</w:t>
      </w:r>
      <w:r>
        <w:rPr>
          <w:rFonts w:ascii="Palatino Linotype" w:hAnsi="Palatino Linotype"/>
          <w:bCs/>
        </w:rPr>
        <w:tab/>
      </w:r>
      <w:r w:rsidR="00994209">
        <w:rPr>
          <w:rFonts w:ascii="Palatino Linotype" w:hAnsi="Palatino Linotype"/>
          <w:bCs/>
        </w:rPr>
        <w:t>Listan kan göras lång.</w:t>
      </w:r>
    </w:p>
    <w:p w14:paraId="414705C4" w14:textId="77777777" w:rsidR="00994209" w:rsidRDefault="00994209" w:rsidP="00994209">
      <w:pPr>
        <w:rPr>
          <w:rFonts w:ascii="Palatino Linotype" w:hAnsi="Palatino Linotype"/>
          <w:bCs/>
        </w:rPr>
      </w:pPr>
    </w:p>
    <w:p w14:paraId="5CB5186D" w14:textId="77777777" w:rsidR="00994209" w:rsidRDefault="00994209" w:rsidP="00994209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Hälsar</w:t>
      </w:r>
    </w:p>
    <w:p w14:paraId="2A7700D7" w14:textId="77777777" w:rsidR="00994209" w:rsidRPr="00DD27F7" w:rsidRDefault="00994209" w:rsidP="00994209">
      <w:pPr>
        <w:ind w:left="359"/>
        <w:rPr>
          <w:rFonts w:ascii="Palatino Linotype" w:hAnsi="Palatino Linotype" w:cs="P˛Ñ˛"/>
          <w:color w:val="4A4A49"/>
        </w:rPr>
      </w:pPr>
      <w:r w:rsidRPr="00DD27F7">
        <w:rPr>
          <w:rFonts w:ascii="Palatino Linotype" w:hAnsi="Palatino Linotype" w:cs="P˛Ñ˛"/>
          <w:color w:val="4A4A49"/>
        </w:rPr>
        <w:t xml:space="preserve"> </w:t>
      </w:r>
    </w:p>
    <w:p w14:paraId="3267F985" w14:textId="77777777" w:rsidR="00994209" w:rsidRPr="004D5528" w:rsidRDefault="00994209" w:rsidP="00994209">
      <w:pPr>
        <w:rPr>
          <w:rFonts w:ascii="Palatino Linotype" w:hAnsi="Palatino Linotype"/>
          <w:b/>
          <w:bCs/>
          <w:sz w:val="18"/>
          <w:szCs w:val="18"/>
        </w:rPr>
      </w:pPr>
      <w:r w:rsidRPr="004D5528">
        <w:rPr>
          <w:rFonts w:ascii="Palatino Linotype" w:hAnsi="Palatino Linotype"/>
          <w:b/>
          <w:bCs/>
          <w:sz w:val="18"/>
          <w:szCs w:val="18"/>
        </w:rPr>
        <w:t>Peter A Jörgensen</w:t>
      </w:r>
      <w:r w:rsidRPr="004D5528">
        <w:rPr>
          <w:rFonts w:ascii="Palatino Linotype" w:hAnsi="Palatino Linotype"/>
          <w:b/>
          <w:bCs/>
          <w:sz w:val="18"/>
          <w:szCs w:val="18"/>
        </w:rPr>
        <w:tab/>
      </w:r>
      <w:r w:rsidRPr="004D5528">
        <w:rPr>
          <w:rFonts w:ascii="Palatino Linotype" w:hAnsi="Palatino Linotype"/>
          <w:b/>
          <w:bCs/>
          <w:sz w:val="18"/>
          <w:szCs w:val="18"/>
        </w:rPr>
        <w:tab/>
      </w:r>
      <w:r w:rsidRPr="004D5528">
        <w:rPr>
          <w:rFonts w:ascii="Palatino Linotype" w:hAnsi="Palatino Linotype"/>
          <w:b/>
          <w:bCs/>
          <w:sz w:val="18"/>
          <w:szCs w:val="18"/>
        </w:rPr>
        <w:tab/>
        <w:t>Kjell Jegefors</w:t>
      </w:r>
    </w:p>
    <w:p w14:paraId="59DC2CBF" w14:textId="77777777" w:rsidR="00994209" w:rsidRPr="004D5528" w:rsidRDefault="00CE5437" w:rsidP="00994209">
      <w:pPr>
        <w:rPr>
          <w:rFonts w:ascii="Palatino Linotype" w:hAnsi="Palatino Linotype"/>
          <w:sz w:val="20"/>
          <w:szCs w:val="20"/>
        </w:rPr>
      </w:pPr>
      <w:hyperlink r:id="rId6" w:history="1">
        <w:r w:rsidR="00994209" w:rsidRPr="004D5528">
          <w:rPr>
            <w:rStyle w:val="Hyperlnk"/>
            <w:rFonts w:ascii="Palatino Linotype" w:hAnsi="Palatino Linotype"/>
            <w:sz w:val="20"/>
            <w:szCs w:val="20"/>
          </w:rPr>
          <w:t>peter.jorgensen@innovationeurope.se</w:t>
        </w:r>
      </w:hyperlink>
      <w:r w:rsidR="00994209" w:rsidRPr="004D5528">
        <w:rPr>
          <w:rFonts w:ascii="Palatino Linotype" w:hAnsi="Palatino Linotype"/>
          <w:sz w:val="20"/>
          <w:szCs w:val="20"/>
        </w:rPr>
        <w:tab/>
      </w:r>
      <w:r w:rsidR="00994209" w:rsidRPr="004D5528">
        <w:rPr>
          <w:rFonts w:ascii="Palatino Linotype" w:hAnsi="Palatino Linotype"/>
          <w:sz w:val="20"/>
          <w:szCs w:val="20"/>
        </w:rPr>
        <w:tab/>
      </w:r>
      <w:hyperlink r:id="rId7" w:history="1">
        <w:r w:rsidR="00994209" w:rsidRPr="004D5528">
          <w:rPr>
            <w:rStyle w:val="Hyperlnk"/>
            <w:rFonts w:ascii="Palatino Linotype" w:hAnsi="Palatino Linotype"/>
            <w:sz w:val="20"/>
            <w:szCs w:val="20"/>
          </w:rPr>
          <w:t>kjell.jegefors@gmail.com</w:t>
        </w:r>
      </w:hyperlink>
      <w:r w:rsidR="00994209" w:rsidRPr="004D5528">
        <w:rPr>
          <w:rFonts w:ascii="Palatino Linotype" w:hAnsi="Palatino Linotype"/>
          <w:sz w:val="20"/>
          <w:szCs w:val="20"/>
        </w:rPr>
        <w:t xml:space="preserve"> </w:t>
      </w:r>
    </w:p>
    <w:p w14:paraId="6EAD7586" w14:textId="77777777" w:rsidR="00994209" w:rsidRPr="00B37345" w:rsidRDefault="00994209" w:rsidP="00994209">
      <w:pPr>
        <w:rPr>
          <w:rFonts w:ascii="Palatino Linotype" w:hAnsi="Palatino Linotype"/>
          <w:sz w:val="18"/>
          <w:szCs w:val="18"/>
        </w:rPr>
      </w:pPr>
      <w:r w:rsidRPr="00B37345">
        <w:rPr>
          <w:rFonts w:ascii="Palatino Linotype" w:hAnsi="Palatino Linotype"/>
          <w:sz w:val="18"/>
          <w:szCs w:val="18"/>
        </w:rPr>
        <w:t>070-601 20 50</w:t>
      </w:r>
      <w:r w:rsidRPr="00B37345"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ab/>
        <w:t>070-526 40 72</w:t>
      </w:r>
    </w:p>
    <w:p w14:paraId="0F82833A" w14:textId="77777777" w:rsidR="00994209" w:rsidRPr="00B37345" w:rsidRDefault="00994209" w:rsidP="00994209">
      <w:pPr>
        <w:rPr>
          <w:rFonts w:ascii="Palatino Linotype" w:hAnsi="Palatino Linotype"/>
          <w:sz w:val="18"/>
          <w:szCs w:val="18"/>
        </w:rPr>
      </w:pPr>
      <w:r w:rsidRPr="00B37345">
        <w:rPr>
          <w:rFonts w:ascii="Palatino Linotype" w:hAnsi="Palatino Linotype"/>
          <w:sz w:val="18"/>
          <w:szCs w:val="18"/>
        </w:rPr>
        <w:t xml:space="preserve">Tidigare bl.a. överingenjör </w:t>
      </w:r>
      <w:r w:rsidRPr="00B37345"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 xml:space="preserve">Tidigare bl.a. adm. chef </w:t>
      </w:r>
    </w:p>
    <w:p w14:paraId="1CF11121" w14:textId="77777777" w:rsidR="00994209" w:rsidRPr="00B37345" w:rsidRDefault="00994209" w:rsidP="00994209">
      <w:pPr>
        <w:rPr>
          <w:rFonts w:ascii="Palatino Linotype" w:hAnsi="Palatino Linotype"/>
          <w:sz w:val="18"/>
          <w:szCs w:val="18"/>
        </w:rPr>
      </w:pPr>
      <w:r w:rsidRPr="00B37345">
        <w:rPr>
          <w:rFonts w:ascii="Palatino Linotype" w:hAnsi="Palatino Linotype"/>
          <w:sz w:val="18"/>
          <w:szCs w:val="18"/>
        </w:rPr>
        <w:t>Styrelsen för Teknisk Utveckling STU,  </w:t>
      </w:r>
      <w:r w:rsidRPr="00B37345"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ab/>
        <w:t>Styrelsen för Teknisk Utveckling, STU</w:t>
      </w:r>
    </w:p>
    <w:p w14:paraId="672AD649" w14:textId="77777777" w:rsidR="00994209" w:rsidRPr="00B37345" w:rsidRDefault="00994209" w:rsidP="00994209">
      <w:pPr>
        <w:rPr>
          <w:rFonts w:ascii="Palatino Linotype" w:hAnsi="Palatino Linotype"/>
          <w:sz w:val="18"/>
          <w:szCs w:val="18"/>
        </w:rPr>
      </w:pPr>
      <w:r w:rsidRPr="00B37345">
        <w:rPr>
          <w:rFonts w:ascii="Palatino Linotype" w:hAnsi="Palatino Linotype"/>
          <w:sz w:val="18"/>
          <w:szCs w:val="18"/>
        </w:rPr>
        <w:t>Teknisk attaché i Kalifornien,  </w:t>
      </w:r>
      <w:r w:rsidRPr="00B37345"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>Ordförande Aktietorget Holding AB</w:t>
      </w:r>
    </w:p>
    <w:p w14:paraId="716B8A4E" w14:textId="77777777" w:rsidR="00994209" w:rsidRPr="00A1257B" w:rsidRDefault="00994209" w:rsidP="00994209">
      <w:pPr>
        <w:rPr>
          <w:rFonts w:ascii="Palatino Linotype" w:hAnsi="Palatino Linotype" w:cs="P˛Ñ˛"/>
          <w:color w:val="4A4A49"/>
        </w:rPr>
      </w:pPr>
      <w:r w:rsidRPr="00B37345">
        <w:rPr>
          <w:rFonts w:ascii="Palatino Linotype" w:hAnsi="Palatino Linotype"/>
          <w:sz w:val="18"/>
          <w:szCs w:val="18"/>
        </w:rPr>
        <w:t>Ordförande i Svenska Uppfinnareföreningen</w:t>
      </w:r>
      <w:r w:rsidRPr="00B37345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 w:rsidRPr="00B37345">
        <w:rPr>
          <w:rFonts w:ascii="Palatino Linotype" w:hAnsi="Palatino Linotype"/>
          <w:sz w:val="18"/>
          <w:szCs w:val="18"/>
        </w:rPr>
        <w:t>VD Svenska Uppfinnareföreningen</w:t>
      </w:r>
    </w:p>
    <w:p w14:paraId="45A5BFBB" w14:textId="77777777" w:rsidR="00994209" w:rsidRDefault="00994209" w:rsidP="00994209">
      <w:r>
        <w:br w:type="page"/>
      </w:r>
    </w:p>
    <w:p w14:paraId="02B94A45" w14:textId="77777777" w:rsidR="00994209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  <w:r>
        <w:rPr>
          <w:rFonts w:ascii="Palatino Linotype" w:hAnsi="Palatino Linotype" w:cs="P˛Ñ˛"/>
          <w:b/>
          <w:bCs/>
          <w:color w:val="4A4A49"/>
        </w:rPr>
        <w:lastRenderedPageBreak/>
        <w:t>Bilaga</w:t>
      </w:r>
    </w:p>
    <w:p w14:paraId="1962EAAC" w14:textId="77777777" w:rsidR="00994209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</w:p>
    <w:p w14:paraId="02D18568" w14:textId="77777777" w:rsidR="00994209" w:rsidRPr="003238C7" w:rsidRDefault="00994209" w:rsidP="00994209">
      <w:pPr>
        <w:rPr>
          <w:rFonts w:ascii="Palatino Linotype" w:hAnsi="Palatino Linotype" w:cs="P˛Ñ˛"/>
          <w:b/>
          <w:bCs/>
          <w:color w:val="4A4A49"/>
          <w:sz w:val="28"/>
          <w:szCs w:val="28"/>
        </w:rPr>
      </w:pPr>
      <w:r w:rsidRPr="001521DD">
        <w:rPr>
          <w:rFonts w:ascii="Palatino Linotype" w:hAnsi="Palatino Linotype" w:cs="P˛Ñ˛"/>
          <w:b/>
          <w:bCs/>
          <w:color w:val="4A4A49"/>
          <w:sz w:val="28"/>
          <w:szCs w:val="28"/>
        </w:rPr>
        <w:t>KOSTNADERNA FÖR ATT FÖRSVARA IMMATERIELLA RÄTTIGHETER OCH SVERIGES SÄRSTÄLLNING</w:t>
      </w:r>
    </w:p>
    <w:p w14:paraId="3AF7A4BF" w14:textId="77777777" w:rsidR="00994209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  <w:r>
        <w:rPr>
          <w:rFonts w:ascii="Palatino Linotype" w:hAnsi="Palatino Linotype" w:cs="P˛Ñ˛"/>
          <w:b/>
          <w:bCs/>
          <w:color w:val="4A4A49"/>
        </w:rPr>
        <w:t xml:space="preserve">Tvister är vanliga </w:t>
      </w:r>
    </w:p>
    <w:p w14:paraId="4978158B" w14:textId="77777777" w:rsidR="00994209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  <w:r w:rsidRPr="00657218">
        <w:rPr>
          <w:rFonts w:ascii="Palatino Linotype" w:hAnsi="Palatino Linotype"/>
        </w:rPr>
        <w:t>Var fjärde europeiskt SME</w:t>
      </w:r>
      <w:r>
        <w:rPr>
          <w:rFonts w:ascii="Palatino Linotype" w:hAnsi="Palatino Linotype"/>
        </w:rPr>
        <w:t xml:space="preserve"> (färre än 250 anställda)</w:t>
      </w:r>
      <w:r w:rsidRPr="00657218">
        <w:rPr>
          <w:rFonts w:ascii="Palatino Linotype" w:hAnsi="Palatino Linotype"/>
        </w:rPr>
        <w:t>, som har någon form av immateriella rättigheter, utsätts för intrång.</w:t>
      </w:r>
      <w:r w:rsidRPr="00657218">
        <w:rPr>
          <w:rStyle w:val="Fotnotsreferens"/>
          <w:rFonts w:ascii="Palatino Linotype" w:hAnsi="Palatino Linotype"/>
        </w:rPr>
        <w:footnoteReference w:id="1"/>
      </w:r>
      <w:r w:rsidRPr="0065721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Detta gäller de senaste tre åren. </w:t>
      </w:r>
      <w:r w:rsidRPr="00657218">
        <w:rPr>
          <w:rFonts w:ascii="Palatino Linotype" w:hAnsi="Palatino Linotype"/>
        </w:rPr>
        <w:t>Risken för intrång ökar med värdet av rättigheterna.</w:t>
      </w:r>
      <w:r>
        <w:rPr>
          <w:rFonts w:ascii="Palatino Linotype" w:hAnsi="Palatino Linotype"/>
        </w:rPr>
        <w:t xml:space="preserve"> Det betyder att rättssäkerheten av avgörande  för innovationspolitiken. Den måste vara både effektiv och ha hög trovärdighet.</w:t>
      </w:r>
    </w:p>
    <w:p w14:paraId="1EDF6464" w14:textId="77777777" w:rsidR="00994209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</w:p>
    <w:p w14:paraId="7B1B2392" w14:textId="77777777" w:rsidR="00994209" w:rsidRPr="00F706D1" w:rsidRDefault="00994209" w:rsidP="00994209">
      <w:pPr>
        <w:rPr>
          <w:rFonts w:ascii="Palatino Linotype" w:hAnsi="Palatino Linotype" w:cs="P˛Ñ˛"/>
          <w:color w:val="4A4A49"/>
        </w:rPr>
      </w:pPr>
      <w:r w:rsidRPr="00F706D1">
        <w:rPr>
          <w:rFonts w:ascii="Palatino Linotype" w:hAnsi="Palatino Linotype" w:cs="P˛Ñ˛"/>
          <w:b/>
          <w:bCs/>
          <w:color w:val="4A4A49"/>
        </w:rPr>
        <w:t>Höga kostnaderna för att försvara sina immateriella rättigheter</w:t>
      </w:r>
    </w:p>
    <w:p w14:paraId="5B3090AC" w14:textId="77777777" w:rsidR="00994209" w:rsidRPr="00F706D1" w:rsidRDefault="00994209" w:rsidP="00994209">
      <w:pPr>
        <w:rPr>
          <w:rFonts w:ascii="Palatino Linotype" w:hAnsi="Palatino Linotype" w:cs="P˛Ñ˛"/>
          <w:color w:val="4A4A49"/>
        </w:rPr>
      </w:pPr>
      <w:r>
        <w:rPr>
          <w:rFonts w:ascii="Palatino Linotype" w:hAnsi="Palatino Linotype" w:cs="P˛Ñ˛"/>
          <w:color w:val="4A4A49"/>
        </w:rPr>
        <w:t>En av skrivelserna</w:t>
      </w:r>
      <w:r w:rsidRPr="00F706D1">
        <w:rPr>
          <w:rFonts w:ascii="Palatino Linotype" w:hAnsi="Palatino Linotype" w:cs="P˛Ñ˛"/>
          <w:color w:val="4A4A49"/>
        </w:rPr>
        <w:t xml:space="preserve"> </w:t>
      </w:r>
      <w:r>
        <w:rPr>
          <w:rFonts w:ascii="Palatino Linotype" w:hAnsi="Palatino Linotype" w:cs="P˛Ñ˛"/>
          <w:color w:val="4A4A49"/>
        </w:rPr>
        <w:t>kommer</w:t>
      </w:r>
      <w:r w:rsidRPr="00F706D1">
        <w:rPr>
          <w:rFonts w:ascii="Palatino Linotype" w:hAnsi="Palatino Linotype" w:cs="P˛Ñ˛"/>
          <w:color w:val="4A4A49"/>
        </w:rPr>
        <w:t xml:space="preserve"> från </w:t>
      </w:r>
      <w:r w:rsidRPr="00F706D1">
        <w:rPr>
          <w:rFonts w:ascii="Palatino Linotype" w:hAnsi="Palatino Linotype"/>
        </w:rPr>
        <w:t xml:space="preserve">EPO (Europeiska patentverket) och EUIPO (Europiska Unionens Immaterialrättsmyndighet) som gemensamt har presenterat rapporten </w:t>
      </w:r>
      <w:proofErr w:type="spellStart"/>
      <w:r w:rsidRPr="004140AA">
        <w:rPr>
          <w:rFonts w:ascii="Palatino Linotype" w:hAnsi="Palatino Linotype"/>
          <w:i/>
          <w:iCs/>
        </w:rPr>
        <w:t>Intellectual</w:t>
      </w:r>
      <w:proofErr w:type="spellEnd"/>
      <w:r w:rsidRPr="004140AA">
        <w:rPr>
          <w:rFonts w:ascii="Palatino Linotype" w:hAnsi="Palatino Linotype"/>
          <w:i/>
          <w:iCs/>
        </w:rPr>
        <w:t xml:space="preserve"> </w:t>
      </w:r>
      <w:proofErr w:type="spellStart"/>
      <w:r w:rsidRPr="004140AA">
        <w:rPr>
          <w:rFonts w:ascii="Palatino Linotype" w:hAnsi="Palatino Linotype"/>
          <w:i/>
          <w:iCs/>
        </w:rPr>
        <w:t>property</w:t>
      </w:r>
      <w:proofErr w:type="spellEnd"/>
      <w:r w:rsidRPr="004140AA">
        <w:rPr>
          <w:rFonts w:ascii="Palatino Linotype" w:hAnsi="Palatino Linotype"/>
          <w:i/>
          <w:iCs/>
        </w:rPr>
        <w:t xml:space="preserve"> </w:t>
      </w:r>
      <w:proofErr w:type="spellStart"/>
      <w:r w:rsidRPr="004140AA">
        <w:rPr>
          <w:rFonts w:ascii="Palatino Linotype" w:hAnsi="Palatino Linotype"/>
          <w:i/>
          <w:iCs/>
        </w:rPr>
        <w:t>rights</w:t>
      </w:r>
      <w:proofErr w:type="spellEnd"/>
      <w:r w:rsidRPr="004140AA">
        <w:rPr>
          <w:rFonts w:ascii="Palatino Linotype" w:hAnsi="Palatino Linotype"/>
          <w:i/>
          <w:iCs/>
        </w:rPr>
        <w:t xml:space="preserve"> and </w:t>
      </w:r>
      <w:proofErr w:type="spellStart"/>
      <w:r w:rsidRPr="004140AA">
        <w:rPr>
          <w:rFonts w:ascii="Palatino Linotype" w:hAnsi="Palatino Linotype"/>
          <w:i/>
          <w:iCs/>
        </w:rPr>
        <w:t>firm</w:t>
      </w:r>
      <w:proofErr w:type="spellEnd"/>
      <w:r w:rsidRPr="004140AA">
        <w:rPr>
          <w:rFonts w:ascii="Palatino Linotype" w:hAnsi="Palatino Linotype"/>
          <w:i/>
          <w:iCs/>
        </w:rPr>
        <w:t xml:space="preserve"> </w:t>
      </w:r>
      <w:proofErr w:type="spellStart"/>
      <w:r w:rsidRPr="004140AA">
        <w:rPr>
          <w:rFonts w:ascii="Palatino Linotype" w:hAnsi="Palatino Linotype"/>
          <w:i/>
          <w:iCs/>
        </w:rPr>
        <w:t>performance</w:t>
      </w:r>
      <w:proofErr w:type="spellEnd"/>
      <w:r w:rsidRPr="004140AA">
        <w:rPr>
          <w:rFonts w:ascii="Palatino Linotype" w:hAnsi="Palatino Linotype"/>
          <w:i/>
          <w:iCs/>
        </w:rPr>
        <w:t xml:space="preserve"> in the </w:t>
      </w:r>
      <w:proofErr w:type="spellStart"/>
      <w:r w:rsidRPr="004140AA">
        <w:rPr>
          <w:rFonts w:ascii="Palatino Linotype" w:hAnsi="Palatino Linotype"/>
          <w:i/>
          <w:iCs/>
        </w:rPr>
        <w:t>European</w:t>
      </w:r>
      <w:proofErr w:type="spellEnd"/>
      <w:r w:rsidRPr="004140AA">
        <w:rPr>
          <w:rFonts w:ascii="Palatino Linotype" w:hAnsi="Palatino Linotype"/>
          <w:i/>
          <w:iCs/>
        </w:rPr>
        <w:t xml:space="preserve"> Union. </w:t>
      </w:r>
      <w:proofErr w:type="spellStart"/>
      <w:r w:rsidRPr="006252C7">
        <w:rPr>
          <w:rFonts w:ascii="Palatino Linotype" w:hAnsi="Palatino Linotype"/>
          <w:i/>
          <w:iCs/>
          <w:color w:val="003E6E"/>
        </w:rPr>
        <w:t>Firm-level</w:t>
      </w:r>
      <w:proofErr w:type="spellEnd"/>
      <w:r w:rsidRPr="006252C7">
        <w:rPr>
          <w:rFonts w:ascii="Palatino Linotype" w:hAnsi="Palatino Linotype"/>
          <w:i/>
          <w:iCs/>
          <w:color w:val="003E6E"/>
        </w:rPr>
        <w:t xml:space="preserve"> </w:t>
      </w:r>
      <w:proofErr w:type="spellStart"/>
      <w:r w:rsidRPr="006252C7">
        <w:rPr>
          <w:rFonts w:ascii="Palatino Linotype" w:hAnsi="Palatino Linotype"/>
          <w:i/>
          <w:iCs/>
          <w:color w:val="003E6E"/>
        </w:rPr>
        <w:t>analysis</w:t>
      </w:r>
      <w:proofErr w:type="spellEnd"/>
      <w:r w:rsidRPr="006252C7">
        <w:rPr>
          <w:rFonts w:ascii="Palatino Linotype" w:hAnsi="Palatino Linotype"/>
          <w:i/>
          <w:iCs/>
          <w:color w:val="003E6E"/>
        </w:rPr>
        <w:t xml:space="preserve"> </w:t>
      </w:r>
      <w:proofErr w:type="spellStart"/>
      <w:r w:rsidRPr="006252C7">
        <w:rPr>
          <w:rFonts w:ascii="Palatino Linotype" w:hAnsi="Palatino Linotype"/>
          <w:i/>
          <w:iCs/>
          <w:color w:val="003E6E"/>
        </w:rPr>
        <w:t>report</w:t>
      </w:r>
      <w:proofErr w:type="spellEnd"/>
      <w:r w:rsidRPr="006252C7">
        <w:rPr>
          <w:rFonts w:ascii="Palatino Linotype" w:hAnsi="Palatino Linotype"/>
          <w:i/>
          <w:iCs/>
          <w:color w:val="003E6E"/>
        </w:rPr>
        <w:t xml:space="preserve">, </w:t>
      </w:r>
      <w:proofErr w:type="spellStart"/>
      <w:r w:rsidRPr="006252C7">
        <w:rPr>
          <w:rFonts w:ascii="Palatino Linotype" w:hAnsi="Palatino Linotype"/>
          <w:i/>
          <w:iCs/>
          <w:color w:val="003E6E"/>
        </w:rPr>
        <w:t>February</w:t>
      </w:r>
      <w:proofErr w:type="spellEnd"/>
      <w:r w:rsidRPr="006252C7">
        <w:rPr>
          <w:rFonts w:ascii="Palatino Linotype" w:hAnsi="Palatino Linotype"/>
          <w:i/>
          <w:iCs/>
          <w:color w:val="003E6E"/>
        </w:rPr>
        <w:t>,</w:t>
      </w:r>
      <w:r w:rsidRPr="00F706D1">
        <w:rPr>
          <w:rFonts w:ascii="Palatino Linotype" w:hAnsi="Palatino Linotype"/>
          <w:color w:val="003E6E"/>
        </w:rPr>
        <w:t xml:space="preserve"> </w:t>
      </w:r>
      <w:r w:rsidRPr="006252C7">
        <w:rPr>
          <w:rFonts w:ascii="Palatino Linotype" w:hAnsi="Palatino Linotype"/>
          <w:i/>
          <w:iCs/>
          <w:color w:val="003E6E"/>
        </w:rPr>
        <w:t>2021</w:t>
      </w:r>
      <w:r w:rsidRPr="00F706D1">
        <w:rPr>
          <w:rFonts w:ascii="Palatino Linotype" w:hAnsi="Palatino Linotype"/>
          <w:color w:val="003E6E"/>
        </w:rPr>
        <w:t>.</w:t>
      </w:r>
      <w:r w:rsidRPr="00F706D1">
        <w:rPr>
          <w:rStyle w:val="Fotnotsreferens"/>
          <w:rFonts w:ascii="Palatino Linotype" w:hAnsi="Palatino Linotype"/>
          <w:color w:val="003E6E"/>
          <w:lang w:val="en-US"/>
        </w:rPr>
        <w:footnoteReference w:id="2"/>
      </w:r>
      <w:r w:rsidRPr="00F706D1">
        <w:rPr>
          <w:rFonts w:ascii="Palatino Linotype" w:hAnsi="Palatino Linotype"/>
          <w:color w:val="003E6E"/>
        </w:rPr>
        <w:t xml:space="preserve"> </w:t>
      </w:r>
      <w:r w:rsidRPr="00F706D1">
        <w:rPr>
          <w:rFonts w:ascii="Palatino Linotype" w:hAnsi="Palatino Linotype"/>
        </w:rPr>
        <w:t xml:space="preserve">Här </w:t>
      </w:r>
      <w:r w:rsidRPr="00F706D1">
        <w:rPr>
          <w:rFonts w:ascii="Palatino Linotype" w:hAnsi="Palatino Linotype" w:cs="P˛Ñ˛"/>
          <w:color w:val="4A4A49"/>
        </w:rPr>
        <w:t>påpekas att de höga kostnaderna för att försvara sina immateriella rättigheter</w:t>
      </w:r>
      <w:r>
        <w:rPr>
          <w:rFonts w:ascii="Palatino Linotype" w:hAnsi="Palatino Linotype" w:cs="P˛Ñ˛"/>
          <w:color w:val="4A4A49"/>
        </w:rPr>
        <w:t>.</w:t>
      </w:r>
      <w:r w:rsidRPr="00F706D1">
        <w:rPr>
          <w:rFonts w:ascii="Palatino Linotype" w:hAnsi="Palatino Linotype" w:cs="P˛Ñ˛"/>
          <w:color w:val="4A4A49"/>
        </w:rPr>
        <w:t xml:space="preserve"> </w:t>
      </w:r>
      <w:r>
        <w:rPr>
          <w:rFonts w:ascii="Palatino Linotype" w:hAnsi="Palatino Linotype" w:cs="P˛Ñ˛"/>
          <w:color w:val="4A4A49"/>
        </w:rPr>
        <w:t>Det är värt att notera att rättegångsreglerna</w:t>
      </w:r>
      <w:r w:rsidRPr="00F706D1">
        <w:rPr>
          <w:rFonts w:ascii="Palatino Linotype" w:hAnsi="Palatino Linotype" w:cs="P˛Ñ˛"/>
          <w:color w:val="4A4A49"/>
        </w:rPr>
        <w:t xml:space="preserve"> bestäms av nationell lagstiftning. </w:t>
      </w:r>
      <w:r>
        <w:rPr>
          <w:rFonts w:ascii="Palatino Linotype" w:hAnsi="Palatino Linotype" w:cs="P˛Ñ˛"/>
          <w:color w:val="4A4A49"/>
        </w:rPr>
        <w:t xml:space="preserve"> </w:t>
      </w:r>
    </w:p>
    <w:p w14:paraId="712B0168" w14:textId="77777777" w:rsidR="00994209" w:rsidRPr="00F706D1" w:rsidRDefault="00994209" w:rsidP="00994209">
      <w:pPr>
        <w:rPr>
          <w:rFonts w:ascii="Palatino Linotype" w:hAnsi="Palatino Linotype" w:cs="P˛Ñ˛"/>
          <w:color w:val="4A4A49"/>
        </w:rPr>
      </w:pPr>
    </w:p>
    <w:p w14:paraId="19E1D457" w14:textId="77777777" w:rsidR="00994209" w:rsidRPr="00657218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  <w:r w:rsidRPr="00657218">
        <w:rPr>
          <w:rFonts w:ascii="Palatino Linotype" w:hAnsi="Palatino Linotype" w:cs="P˛Ñ˛"/>
          <w:b/>
          <w:bCs/>
          <w:color w:val="4A4A49"/>
        </w:rPr>
        <w:t>Sveriges särställning – Få tvister om immateriella värden går till rättslig prövning</w:t>
      </w:r>
    </w:p>
    <w:p w14:paraId="079BD444" w14:textId="77777777" w:rsidR="00994209" w:rsidRPr="00657218" w:rsidRDefault="00994209" w:rsidP="00994209">
      <w:pPr>
        <w:rPr>
          <w:rFonts w:ascii="Palatino Linotype" w:hAnsi="Palatino Linotype" w:cs="P˛Ñ˛"/>
          <w:b/>
          <w:bCs/>
          <w:color w:val="4A4A49"/>
        </w:rPr>
      </w:pPr>
      <w:r w:rsidRPr="00657218">
        <w:rPr>
          <w:rFonts w:ascii="Palatino Linotype" w:hAnsi="Palatino Linotype" w:cs="P˛Ñ˛"/>
          <w:color w:val="4A4A49"/>
        </w:rPr>
        <w:t>EUIPO publicerade redan 2016</w:t>
      </w:r>
      <w:r w:rsidRPr="00657218">
        <w:rPr>
          <w:rStyle w:val="Fotnotsreferens"/>
          <w:rFonts w:ascii="Palatino Linotype" w:hAnsi="Palatino Linotype" w:cs="P˛Ñ˛"/>
          <w:color w:val="4A4A49"/>
        </w:rPr>
        <w:footnoteReference w:id="3"/>
      </w:r>
      <w:r w:rsidRPr="00657218">
        <w:rPr>
          <w:rFonts w:ascii="Palatino Linotype" w:hAnsi="Palatino Linotype" w:cs="P˛Ñ˛"/>
          <w:color w:val="4A4A49"/>
        </w:rPr>
        <w:t xml:space="preserve"> och 2019</w:t>
      </w:r>
      <w:r w:rsidRPr="00657218">
        <w:rPr>
          <w:rStyle w:val="Fotnotsreferens"/>
          <w:rFonts w:ascii="Palatino Linotype" w:hAnsi="Palatino Linotype" w:cs="P˛Ñ˛"/>
          <w:color w:val="4A4A49"/>
        </w:rPr>
        <w:footnoteReference w:id="4"/>
      </w:r>
      <w:r w:rsidRPr="00657218">
        <w:rPr>
          <w:rFonts w:ascii="Palatino Linotype" w:hAnsi="Palatino Linotype" w:cs="P˛Ñ˛"/>
          <w:color w:val="4A4A49"/>
        </w:rPr>
        <w:t xml:space="preserve"> rapporter om mindre för</w:t>
      </w:r>
      <w:r>
        <w:rPr>
          <w:rFonts w:ascii="Palatino Linotype" w:hAnsi="Palatino Linotype" w:cs="P˛Ñ˛"/>
          <w:color w:val="4A4A49"/>
        </w:rPr>
        <w:t>e</w:t>
      </w:r>
      <w:r w:rsidRPr="00657218">
        <w:rPr>
          <w:rFonts w:ascii="Palatino Linotype" w:hAnsi="Palatino Linotype" w:cs="P˛Ñ˛"/>
          <w:color w:val="4A4A49"/>
        </w:rPr>
        <w:t xml:space="preserve">tags möjligheter att hävda sin rätt vid </w:t>
      </w:r>
      <w:r>
        <w:rPr>
          <w:rFonts w:ascii="Palatino Linotype" w:hAnsi="Palatino Linotype" w:cs="P˛Ñ˛"/>
          <w:color w:val="4A4A49"/>
        </w:rPr>
        <w:t>dessa</w:t>
      </w:r>
      <w:r w:rsidRPr="00657218">
        <w:rPr>
          <w:rFonts w:ascii="Palatino Linotype" w:hAnsi="Palatino Linotype" w:cs="P˛Ñ˛"/>
          <w:color w:val="4A4A49"/>
        </w:rPr>
        <w:t>.</w:t>
      </w:r>
      <w:r w:rsidRPr="00657218">
        <w:rPr>
          <w:rFonts w:ascii="Palatino Linotype" w:hAnsi="Palatino Linotype"/>
        </w:rPr>
        <w:t xml:space="preserve"> </w:t>
      </w:r>
      <w:r w:rsidRPr="00657218">
        <w:rPr>
          <w:rFonts w:ascii="Palatino Linotype" w:hAnsi="Palatino Linotype" w:cs="P˛Ñ˛"/>
          <w:color w:val="4A4A49"/>
        </w:rPr>
        <w:t>Europiska unionen har också publicerat en Handlingsplan för immateriella rättigheter, 2020.</w:t>
      </w:r>
      <w:r w:rsidRPr="00657218">
        <w:rPr>
          <w:rStyle w:val="Fotnotsreferens"/>
          <w:rFonts w:ascii="Palatino Linotype" w:hAnsi="Palatino Linotype" w:cs="P˛Ñ˛"/>
          <w:color w:val="4A4A49"/>
        </w:rPr>
        <w:footnoteReference w:id="5"/>
      </w:r>
      <w:r w:rsidRPr="00657218">
        <w:rPr>
          <w:rFonts w:ascii="Palatino Linotype" w:hAnsi="Palatino Linotype" w:cs="P˛Ñ˛"/>
          <w:color w:val="4A4A49"/>
        </w:rPr>
        <w:t xml:space="preserve"> I EUIPO-rapporten från 2016 framgår att Sverige har en särställning. Rapporten visar att det är mycket ovanligt att immaterialrättsliga tvister går till rättslig prövning i ett europeiskt perspektiv. Av tabellen nedan visas hur tvister om immaterialrätt löses i hela Europa. Rapporten innefattar SME.</w:t>
      </w:r>
      <w:r w:rsidRPr="00657218">
        <w:rPr>
          <w:rFonts w:ascii="Palatino Linotype" w:hAnsi="Palatino Linotype" w:cs="P˛Ñ˛"/>
          <w:color w:val="4A4A49"/>
          <w:vertAlign w:val="superscript"/>
        </w:rPr>
        <w:footnoteReference w:id="6"/>
      </w:r>
      <w:r w:rsidRPr="00657218">
        <w:rPr>
          <w:rFonts w:ascii="Palatino Linotype" w:hAnsi="Palatino Linotype" w:cs="P˛Ñ˛"/>
          <w:color w:val="4A4A49"/>
        </w:rPr>
        <w:t xml:space="preserve"> Enkäten är gjord 2016.</w:t>
      </w:r>
    </w:p>
    <w:p w14:paraId="002AF333" w14:textId="77777777" w:rsidR="00994209" w:rsidRPr="00657218" w:rsidRDefault="00994209" w:rsidP="00994209">
      <w:pPr>
        <w:rPr>
          <w:rFonts w:ascii="Palatino Linotype" w:hAnsi="Palatino Linotype" w:cs="P˛Ñ˛"/>
          <w:color w:val="4A4A49"/>
        </w:rPr>
      </w:pPr>
    </w:p>
    <w:tbl>
      <w:tblPr>
        <w:tblStyle w:val="Tabellrutnt"/>
        <w:tblW w:w="0" w:type="auto"/>
        <w:tblInd w:w="1191" w:type="dxa"/>
        <w:tblLook w:val="04A0" w:firstRow="1" w:lastRow="0" w:firstColumn="1" w:lastColumn="0" w:noHBand="0" w:noVBand="1"/>
      </w:tblPr>
      <w:tblGrid>
        <w:gridCol w:w="1732"/>
        <w:gridCol w:w="1229"/>
        <w:gridCol w:w="1573"/>
        <w:gridCol w:w="1216"/>
      </w:tblGrid>
      <w:tr w:rsidR="00994209" w:rsidRPr="00F706D1" w14:paraId="4A633655" w14:textId="77777777" w:rsidTr="00000599">
        <w:tc>
          <w:tcPr>
            <w:tcW w:w="0" w:type="auto"/>
          </w:tcPr>
          <w:p w14:paraId="0AC08B60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Land</w:t>
            </w:r>
          </w:p>
        </w:tc>
        <w:tc>
          <w:tcPr>
            <w:tcW w:w="0" w:type="auto"/>
          </w:tcPr>
          <w:p w14:paraId="17AF9CEC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Rättegång</w:t>
            </w:r>
          </w:p>
        </w:tc>
        <w:tc>
          <w:tcPr>
            <w:tcW w:w="0" w:type="auto"/>
          </w:tcPr>
          <w:p w14:paraId="4723D0AF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Skiljemanna-</w:t>
            </w:r>
          </w:p>
          <w:p w14:paraId="440994B1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förfarande</w:t>
            </w:r>
          </w:p>
        </w:tc>
        <w:tc>
          <w:tcPr>
            <w:tcW w:w="1216" w:type="dxa"/>
          </w:tcPr>
          <w:p w14:paraId="3E9A14A1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Ingen</w:t>
            </w:r>
          </w:p>
          <w:p w14:paraId="38164585" w14:textId="77777777" w:rsidR="00994209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Åtgärd</w:t>
            </w:r>
          </w:p>
          <w:p w14:paraId="4975E1C6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</w:p>
        </w:tc>
      </w:tr>
      <w:tr w:rsidR="00994209" w:rsidRPr="00F706D1" w14:paraId="14E00EFE" w14:textId="77777777" w:rsidTr="00000599">
        <w:tc>
          <w:tcPr>
            <w:tcW w:w="0" w:type="auto"/>
          </w:tcPr>
          <w:p w14:paraId="5B2826B4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Sverige</w:t>
            </w:r>
          </w:p>
        </w:tc>
        <w:tc>
          <w:tcPr>
            <w:tcW w:w="0" w:type="auto"/>
          </w:tcPr>
          <w:p w14:paraId="2E61C0B3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16%</w:t>
            </w:r>
          </w:p>
        </w:tc>
        <w:tc>
          <w:tcPr>
            <w:tcW w:w="0" w:type="auto"/>
          </w:tcPr>
          <w:p w14:paraId="772A6FC9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5%</w:t>
            </w:r>
          </w:p>
        </w:tc>
        <w:tc>
          <w:tcPr>
            <w:tcW w:w="1216" w:type="dxa"/>
          </w:tcPr>
          <w:p w14:paraId="320F6D47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16%</w:t>
            </w:r>
          </w:p>
        </w:tc>
      </w:tr>
      <w:tr w:rsidR="00994209" w:rsidRPr="00F706D1" w14:paraId="5B13A26A" w14:textId="77777777" w:rsidTr="00000599">
        <w:tc>
          <w:tcPr>
            <w:tcW w:w="0" w:type="auto"/>
          </w:tcPr>
          <w:p w14:paraId="72ABE3B6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Nederländerna</w:t>
            </w:r>
          </w:p>
        </w:tc>
        <w:tc>
          <w:tcPr>
            <w:tcW w:w="0" w:type="auto"/>
          </w:tcPr>
          <w:p w14:paraId="474BBB39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30%</w:t>
            </w:r>
          </w:p>
        </w:tc>
        <w:tc>
          <w:tcPr>
            <w:tcW w:w="0" w:type="auto"/>
          </w:tcPr>
          <w:p w14:paraId="3F5A4828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15%</w:t>
            </w:r>
          </w:p>
        </w:tc>
        <w:tc>
          <w:tcPr>
            <w:tcW w:w="1216" w:type="dxa"/>
          </w:tcPr>
          <w:p w14:paraId="058F0731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14%</w:t>
            </w:r>
          </w:p>
        </w:tc>
      </w:tr>
      <w:tr w:rsidR="00994209" w:rsidRPr="00F706D1" w14:paraId="0CD28F95" w14:textId="77777777" w:rsidTr="00000599">
        <w:tc>
          <w:tcPr>
            <w:tcW w:w="0" w:type="auto"/>
          </w:tcPr>
          <w:p w14:paraId="1B4A9E84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Frankrike</w:t>
            </w:r>
          </w:p>
        </w:tc>
        <w:tc>
          <w:tcPr>
            <w:tcW w:w="0" w:type="auto"/>
          </w:tcPr>
          <w:p w14:paraId="18AFF7E9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31%</w:t>
            </w:r>
          </w:p>
        </w:tc>
        <w:tc>
          <w:tcPr>
            <w:tcW w:w="0" w:type="auto"/>
          </w:tcPr>
          <w:p w14:paraId="31C663D6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10%</w:t>
            </w:r>
          </w:p>
        </w:tc>
        <w:tc>
          <w:tcPr>
            <w:tcW w:w="1216" w:type="dxa"/>
          </w:tcPr>
          <w:p w14:paraId="22F0D971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12%</w:t>
            </w:r>
          </w:p>
        </w:tc>
      </w:tr>
      <w:tr w:rsidR="00994209" w:rsidRPr="00F706D1" w14:paraId="18F7A5F5" w14:textId="77777777" w:rsidTr="00000599">
        <w:tc>
          <w:tcPr>
            <w:tcW w:w="0" w:type="auto"/>
          </w:tcPr>
          <w:p w14:paraId="04DAFE35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Tyskland</w:t>
            </w:r>
          </w:p>
        </w:tc>
        <w:tc>
          <w:tcPr>
            <w:tcW w:w="0" w:type="auto"/>
          </w:tcPr>
          <w:p w14:paraId="6056D7C5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35%</w:t>
            </w:r>
          </w:p>
        </w:tc>
        <w:tc>
          <w:tcPr>
            <w:tcW w:w="0" w:type="auto"/>
          </w:tcPr>
          <w:p w14:paraId="7EA09A52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10%</w:t>
            </w:r>
          </w:p>
        </w:tc>
        <w:tc>
          <w:tcPr>
            <w:tcW w:w="1216" w:type="dxa"/>
          </w:tcPr>
          <w:p w14:paraId="724D425C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color w:val="4A4A49"/>
                <w:sz w:val="22"/>
                <w:szCs w:val="22"/>
              </w:rPr>
              <w:t>12%</w:t>
            </w:r>
          </w:p>
        </w:tc>
      </w:tr>
      <w:tr w:rsidR="00994209" w:rsidRPr="00F706D1" w14:paraId="6A23BC7A" w14:textId="77777777" w:rsidTr="00000599">
        <w:tc>
          <w:tcPr>
            <w:tcW w:w="0" w:type="auto"/>
          </w:tcPr>
          <w:p w14:paraId="6FA65615" w14:textId="77777777" w:rsidR="00994209" w:rsidRPr="00F706D1" w:rsidRDefault="00994209" w:rsidP="00000599">
            <w:pPr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Hela EU</w:t>
            </w:r>
          </w:p>
        </w:tc>
        <w:tc>
          <w:tcPr>
            <w:tcW w:w="0" w:type="auto"/>
          </w:tcPr>
          <w:p w14:paraId="5B4158AA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35%</w:t>
            </w:r>
          </w:p>
        </w:tc>
        <w:tc>
          <w:tcPr>
            <w:tcW w:w="0" w:type="auto"/>
          </w:tcPr>
          <w:p w14:paraId="74F36778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10%</w:t>
            </w:r>
          </w:p>
        </w:tc>
        <w:tc>
          <w:tcPr>
            <w:tcW w:w="1216" w:type="dxa"/>
          </w:tcPr>
          <w:p w14:paraId="38D54E25" w14:textId="77777777" w:rsidR="00994209" w:rsidRPr="00F706D1" w:rsidRDefault="00994209" w:rsidP="00000599">
            <w:pPr>
              <w:jc w:val="center"/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</w:pPr>
            <w:r w:rsidRPr="00F706D1">
              <w:rPr>
                <w:rFonts w:ascii="Palatino Linotype" w:hAnsi="Palatino Linotype" w:cs="P˛Ñ˛"/>
                <w:b/>
                <w:bCs/>
                <w:color w:val="4A4A49"/>
                <w:sz w:val="22"/>
                <w:szCs w:val="22"/>
              </w:rPr>
              <w:t>12%</w:t>
            </w:r>
          </w:p>
        </w:tc>
      </w:tr>
    </w:tbl>
    <w:p w14:paraId="780288C1" w14:textId="77777777" w:rsidR="00994209" w:rsidRPr="00F706D1" w:rsidRDefault="00994209" w:rsidP="00994209">
      <w:pPr>
        <w:rPr>
          <w:rFonts w:ascii="Palatino Linotype" w:hAnsi="Palatino Linotype" w:cs="P˛Ñ˛"/>
          <w:color w:val="4A4A49"/>
        </w:rPr>
      </w:pPr>
    </w:p>
    <w:p w14:paraId="14455EA9" w14:textId="77777777" w:rsidR="00994209" w:rsidRPr="00F706D1" w:rsidRDefault="00994209" w:rsidP="00994209">
      <w:pPr>
        <w:rPr>
          <w:rFonts w:ascii="Palatino Linotype" w:hAnsi="Palatino Linotype" w:cs="P˛Ñ˛"/>
          <w:color w:val="4A4A49"/>
        </w:rPr>
      </w:pPr>
      <w:r w:rsidRPr="00F706D1">
        <w:rPr>
          <w:rFonts w:ascii="Palatino Linotype" w:hAnsi="Palatino Linotype" w:cs="P˛Ñ˛"/>
          <w:color w:val="4A4A49"/>
        </w:rPr>
        <w:lastRenderedPageBreak/>
        <w:t xml:space="preserve">Här framgår tydligt Sveriges särställning. Tabellen visar att antalet tvister i Sverige, som går till rättegång är mycket lågt vilket även gäller skiljemannaförfaranden. </w:t>
      </w:r>
    </w:p>
    <w:p w14:paraId="4D5031F2" w14:textId="77777777" w:rsidR="00513953" w:rsidRDefault="00513953" w:rsidP="00994209">
      <w:pPr>
        <w:rPr>
          <w:rFonts w:ascii="Palatino Linotype" w:hAnsi="Palatino Linotype"/>
        </w:rPr>
      </w:pPr>
    </w:p>
    <w:p w14:paraId="2D54D0EC" w14:textId="04A855BD" w:rsidR="00513953" w:rsidRPr="00513953" w:rsidRDefault="00513953" w:rsidP="00994209">
      <w:pPr>
        <w:rPr>
          <w:rFonts w:ascii="Palatino Linotype" w:hAnsi="Palatino Linotype"/>
          <w:b/>
          <w:bCs/>
        </w:rPr>
      </w:pPr>
      <w:r w:rsidRPr="00513953">
        <w:rPr>
          <w:rFonts w:ascii="Palatino Linotype" w:hAnsi="Palatino Linotype"/>
          <w:b/>
          <w:bCs/>
        </w:rPr>
        <w:t>Jämförelse med Tyskland</w:t>
      </w:r>
    </w:p>
    <w:p w14:paraId="5EEA8241" w14:textId="276EB2ED" w:rsidR="00994209" w:rsidRPr="00CB4F0F" w:rsidRDefault="00CB4F0F" w:rsidP="00994209">
      <w:pPr>
        <w:rPr>
          <w:rFonts w:ascii="Palatino Linotype" w:hAnsi="Palatino Linotype"/>
        </w:rPr>
      </w:pPr>
      <w:r w:rsidRPr="00CB4F0F">
        <w:rPr>
          <w:rFonts w:ascii="Palatino Linotype" w:hAnsi="Palatino Linotype"/>
        </w:rPr>
        <w:t xml:space="preserve">En undersökning </w:t>
      </w:r>
      <w:r w:rsidR="003922A9">
        <w:rPr>
          <w:rFonts w:ascii="Palatino Linotype" w:hAnsi="Palatino Linotype"/>
        </w:rPr>
        <w:t xml:space="preserve">år </w:t>
      </w:r>
      <w:r w:rsidRPr="00CB4F0F">
        <w:rPr>
          <w:rFonts w:ascii="Palatino Linotype" w:hAnsi="Palatino Linotype"/>
        </w:rPr>
        <w:t xml:space="preserve">2000-2008 visar att varje år deltog sju företag med mindre än 50 anställda i </w:t>
      </w:r>
      <w:r w:rsidR="00B170B3">
        <w:rPr>
          <w:rFonts w:ascii="Palatino Linotype" w:hAnsi="Palatino Linotype"/>
        </w:rPr>
        <w:t>patent</w:t>
      </w:r>
      <w:r w:rsidRPr="00CB4F0F">
        <w:rPr>
          <w:rFonts w:ascii="Palatino Linotype" w:hAnsi="Palatino Linotype"/>
        </w:rPr>
        <w:t>rättegångar i Sverige.</w:t>
      </w:r>
      <w:r>
        <w:rPr>
          <w:rStyle w:val="Fotnotsreferens"/>
          <w:rFonts w:ascii="Palatino Linotype" w:hAnsi="Palatino Linotype"/>
        </w:rPr>
        <w:footnoteReference w:id="7"/>
      </w:r>
      <w:r w:rsidRPr="00CB4F0F">
        <w:rPr>
          <w:rFonts w:ascii="Palatino Linotype" w:hAnsi="Palatino Linotype"/>
        </w:rPr>
        <w:t xml:space="preserve"> Motsvarade siffra i Tyskland var 407</w:t>
      </w:r>
      <w:r>
        <w:rPr>
          <w:rFonts w:ascii="Palatino Linotype" w:hAnsi="Palatino Linotype"/>
        </w:rPr>
        <w:t>.</w:t>
      </w:r>
      <w:r w:rsidR="0051395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Per capita betyder det att om Sverige hade haft det tyska regelverket hade 50 </w:t>
      </w:r>
      <w:r w:rsidR="00513953">
        <w:rPr>
          <w:rFonts w:ascii="Palatino Linotype" w:hAnsi="Palatino Linotype"/>
        </w:rPr>
        <w:t>företag</w:t>
      </w:r>
      <w:r>
        <w:rPr>
          <w:rFonts w:ascii="Palatino Linotype" w:hAnsi="Palatino Linotype"/>
        </w:rPr>
        <w:t xml:space="preserve"> deltagit i dessa rättegångar</w:t>
      </w:r>
      <w:r w:rsidR="006854CC">
        <w:rPr>
          <w:rFonts w:ascii="Palatino Linotype" w:hAnsi="Palatino Linotype"/>
        </w:rPr>
        <w:t xml:space="preserve"> - a</w:t>
      </w:r>
      <w:r>
        <w:rPr>
          <w:rFonts w:ascii="Palatino Linotype" w:hAnsi="Palatino Linotype"/>
        </w:rPr>
        <w:t>lltså sju gånger fler</w:t>
      </w:r>
      <w:r w:rsidR="00994209" w:rsidRPr="00CB4F0F">
        <w:rPr>
          <w:rFonts w:ascii="Palatino Linotype" w:hAnsi="Palatino Linotype"/>
        </w:rPr>
        <w:t xml:space="preserve">. Tyskland har sedan länge regler, som motverkar de ekonomiska obalanserna mellan parterna. Där bestämmer domaren tidigt det högsta belopp den tappande parten behöver betala vinnaren för att täcka dennes advokatkostnader. </w:t>
      </w:r>
      <w:r w:rsidR="00513953">
        <w:rPr>
          <w:rFonts w:ascii="Palatino Linotype" w:hAnsi="Palatino Linotype"/>
        </w:rPr>
        <w:t xml:space="preserve">Således kan vi uppskatta att </w:t>
      </w:r>
      <w:r w:rsidR="004C28D8">
        <w:rPr>
          <w:rFonts w:ascii="Palatino Linotype" w:hAnsi="Palatino Linotype"/>
        </w:rPr>
        <w:t xml:space="preserve">ytterligare </w:t>
      </w:r>
      <w:r w:rsidR="00513953">
        <w:rPr>
          <w:rFonts w:ascii="Palatino Linotype" w:hAnsi="Palatino Linotype"/>
        </w:rPr>
        <w:t>40 tvister gå</w:t>
      </w:r>
      <w:r w:rsidR="00F839FC">
        <w:rPr>
          <w:rFonts w:ascii="Palatino Linotype" w:hAnsi="Palatino Linotype"/>
        </w:rPr>
        <w:t>tt</w:t>
      </w:r>
      <w:r w:rsidR="00513953">
        <w:rPr>
          <w:rFonts w:ascii="Palatino Linotype" w:hAnsi="Palatino Linotype"/>
        </w:rPr>
        <w:t xml:space="preserve"> till rättegång i Sverige</w:t>
      </w:r>
      <w:r w:rsidR="00F839FC">
        <w:rPr>
          <w:rFonts w:ascii="Palatino Linotype" w:hAnsi="Palatino Linotype"/>
        </w:rPr>
        <w:t xml:space="preserve">, om de tyska reglerna tillämpats. </w:t>
      </w:r>
      <w:r w:rsidR="00513953">
        <w:rPr>
          <w:rFonts w:ascii="Palatino Linotype" w:hAnsi="Palatino Linotype"/>
        </w:rPr>
        <w:t>Detta är bara en uppskattning.</w:t>
      </w:r>
    </w:p>
    <w:p w14:paraId="6593CF0D" w14:textId="77777777" w:rsidR="00994209" w:rsidRPr="00F706D1" w:rsidRDefault="00994209" w:rsidP="00994209">
      <w:pPr>
        <w:rPr>
          <w:rFonts w:ascii="Palatino Linotype" w:hAnsi="Palatino Linotype" w:cs="P˛Ñ˛"/>
          <w:color w:val="4A4A49"/>
        </w:rPr>
      </w:pPr>
    </w:p>
    <w:p w14:paraId="727B24F3" w14:textId="77777777" w:rsidR="00994209" w:rsidRDefault="00994209" w:rsidP="00994209"/>
    <w:p w14:paraId="79456873" w14:textId="77777777" w:rsidR="00994209" w:rsidRDefault="00994209" w:rsidP="00994209"/>
    <w:p w14:paraId="76C4EC73" w14:textId="77777777" w:rsidR="00994209" w:rsidRDefault="00994209" w:rsidP="00994209"/>
    <w:p w14:paraId="026609BD" w14:textId="77777777" w:rsidR="007279B0" w:rsidRDefault="007279B0"/>
    <w:sectPr w:rsidR="007279B0" w:rsidSect="002B1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6B9D" w14:textId="77777777" w:rsidR="00CE5437" w:rsidRDefault="00CE5437" w:rsidP="00994209">
      <w:r>
        <w:separator/>
      </w:r>
    </w:p>
  </w:endnote>
  <w:endnote w:type="continuationSeparator" w:id="0">
    <w:p w14:paraId="5958E49F" w14:textId="77777777" w:rsidR="00CE5437" w:rsidRDefault="00CE5437" w:rsidP="0099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˛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E6EF" w14:textId="77777777" w:rsidR="00CE5437" w:rsidRDefault="00CE5437" w:rsidP="00994209">
      <w:r>
        <w:separator/>
      </w:r>
    </w:p>
  </w:footnote>
  <w:footnote w:type="continuationSeparator" w:id="0">
    <w:p w14:paraId="7F433DFF" w14:textId="77777777" w:rsidR="00CE5437" w:rsidRDefault="00CE5437" w:rsidP="00994209">
      <w:r>
        <w:continuationSeparator/>
      </w:r>
    </w:p>
  </w:footnote>
  <w:footnote w:id="1">
    <w:p w14:paraId="7BAFEE89" w14:textId="77777777" w:rsidR="00994209" w:rsidRPr="00390CF6" w:rsidRDefault="00994209" w:rsidP="00994209">
      <w:pPr>
        <w:pStyle w:val="Normalwebb"/>
        <w:spacing w:before="0" w:beforeAutospacing="0" w:after="0" w:afterAutospacing="0"/>
        <w:rPr>
          <w:rFonts w:ascii="Palatino Linotype" w:hAnsi="Palatino Linotype"/>
          <w:sz w:val="18"/>
          <w:szCs w:val="18"/>
          <w:lang w:val="en-GB"/>
        </w:rPr>
      </w:pPr>
      <w:r w:rsidRPr="00390CF6">
        <w:rPr>
          <w:rStyle w:val="Fotnotsreferens"/>
          <w:rFonts w:ascii="Palatino Linotype" w:hAnsi="Palatino Linotype"/>
          <w:sz w:val="18"/>
          <w:szCs w:val="18"/>
        </w:rPr>
        <w:footnoteRef/>
      </w:r>
      <w:r w:rsidRPr="00390CF6">
        <w:rPr>
          <w:rFonts w:ascii="Palatino Linotype" w:hAnsi="Palatino Linotype"/>
          <w:sz w:val="18"/>
          <w:szCs w:val="18"/>
          <w:lang w:val="en-US"/>
        </w:rPr>
        <w:t xml:space="preserve"> </w:t>
      </w:r>
      <w:hyperlink r:id="rId1" w:history="1">
        <w:r w:rsidRPr="00390CF6">
          <w:rPr>
            <w:rStyle w:val="Hyperlnk"/>
            <w:rFonts w:ascii="Palatino Linotype" w:hAnsi="Palatino Linotype"/>
            <w:sz w:val="18"/>
            <w:szCs w:val="18"/>
            <w:lang w:val="en-GB"/>
          </w:rPr>
          <w:t>EUIPO, 2019 Intellectual property SME scoreboard</w:t>
        </w:r>
      </w:hyperlink>
      <w:r w:rsidRPr="00390CF6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390CF6">
        <w:rPr>
          <w:rFonts w:ascii="Palatino Linotype" w:hAnsi="Palatino Linotype"/>
          <w:sz w:val="18"/>
          <w:szCs w:val="18"/>
          <w:lang w:val="en-US"/>
        </w:rPr>
        <w:t>Sid111</w:t>
      </w:r>
    </w:p>
  </w:footnote>
  <w:footnote w:id="2">
    <w:p w14:paraId="275EFA3A" w14:textId="77777777" w:rsidR="00994209" w:rsidRPr="00E2240F" w:rsidRDefault="00994209" w:rsidP="00994209">
      <w:pPr>
        <w:pStyle w:val="Fotnotstext"/>
        <w:rPr>
          <w:rFonts w:ascii="Palatino Linotype" w:hAnsi="Palatino Linotype"/>
          <w:sz w:val="18"/>
          <w:szCs w:val="18"/>
          <w:lang w:val="en-US"/>
        </w:rPr>
      </w:pPr>
      <w:r>
        <w:rPr>
          <w:rStyle w:val="Fotnotsreferens"/>
        </w:rPr>
        <w:footnoteRef/>
      </w:r>
      <w:r w:rsidRPr="00A911B6">
        <w:rPr>
          <w:lang w:val="en-US"/>
        </w:rPr>
        <w:t xml:space="preserve"> </w:t>
      </w:r>
      <w:hyperlink r:id="rId2" w:history="1">
        <w:r w:rsidRPr="00E2240F">
          <w:rPr>
            <w:rStyle w:val="Hyperlnk"/>
            <w:rFonts w:ascii="Palatino Linotype" w:hAnsi="Palatino Linotype"/>
            <w:sz w:val="18"/>
            <w:szCs w:val="18"/>
            <w:lang w:val="en-US"/>
          </w:rPr>
          <w:t>Intellectual property rights and firm performance in the European Union</w:t>
        </w:r>
      </w:hyperlink>
    </w:p>
  </w:footnote>
  <w:footnote w:id="3">
    <w:p w14:paraId="01B251AD" w14:textId="77777777" w:rsidR="00994209" w:rsidRPr="00566DA5" w:rsidRDefault="00994209" w:rsidP="00994209">
      <w:pPr>
        <w:pStyle w:val="Fotnotstext"/>
        <w:rPr>
          <w:rFonts w:ascii="Palatino Linotype" w:hAnsi="Palatino Linotype"/>
          <w:sz w:val="18"/>
          <w:szCs w:val="18"/>
          <w:lang w:val="en-US"/>
        </w:rPr>
      </w:pPr>
      <w:r w:rsidRPr="00566DA5">
        <w:rPr>
          <w:rStyle w:val="Fotnotsreferens"/>
          <w:rFonts w:ascii="Palatino Linotype" w:hAnsi="Palatino Linotype"/>
          <w:sz w:val="18"/>
          <w:szCs w:val="18"/>
        </w:rPr>
        <w:footnoteRef/>
      </w:r>
      <w:r w:rsidRPr="00566DA5">
        <w:rPr>
          <w:rFonts w:ascii="Palatino Linotype" w:hAnsi="Palatino Linotype"/>
          <w:sz w:val="18"/>
          <w:szCs w:val="18"/>
          <w:lang w:val="en-US"/>
        </w:rPr>
        <w:t xml:space="preserve"> </w:t>
      </w:r>
      <w:hyperlink r:id="rId3" w:history="1">
        <w:r w:rsidRPr="00566DA5">
          <w:rPr>
            <w:rStyle w:val="Hyperlnk"/>
            <w:rFonts w:ascii="Palatino Linotype" w:hAnsi="Palatino Linotype"/>
            <w:sz w:val="18"/>
            <w:szCs w:val="18"/>
            <w:shd w:val="clear" w:color="auto" w:fill="FFFFFF"/>
            <w:lang w:val="en-US"/>
          </w:rPr>
          <w:t>EUIPO Intellectual Property SME Scoreboard 2016</w:t>
        </w:r>
      </w:hyperlink>
      <w:r w:rsidRPr="00566DA5">
        <w:rPr>
          <w:rFonts w:ascii="Palatino Linotype" w:hAnsi="Palatino Linotype"/>
          <w:color w:val="333333"/>
          <w:sz w:val="18"/>
          <w:szCs w:val="18"/>
          <w:shd w:val="clear" w:color="auto" w:fill="FFFFFF"/>
          <w:lang w:val="en-US"/>
        </w:rPr>
        <w:t xml:space="preserve"> </w:t>
      </w:r>
    </w:p>
  </w:footnote>
  <w:footnote w:id="4">
    <w:p w14:paraId="30F3FBB7" w14:textId="77777777" w:rsidR="00994209" w:rsidRPr="00401294" w:rsidRDefault="00994209" w:rsidP="00994209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401294">
        <w:rPr>
          <w:lang w:val="en-US"/>
        </w:rPr>
        <w:t xml:space="preserve"> </w:t>
      </w:r>
      <w:hyperlink r:id="rId4" w:history="1">
        <w:r w:rsidRPr="00401294">
          <w:rPr>
            <w:rStyle w:val="Hyperlnk"/>
            <w:lang w:val="en-US"/>
          </w:rPr>
          <w:t>EUIPO Status Report on IPR infringement, 2019</w:t>
        </w:r>
      </w:hyperlink>
    </w:p>
  </w:footnote>
  <w:footnote w:id="5">
    <w:p w14:paraId="1B0C7938" w14:textId="77777777" w:rsidR="00994209" w:rsidRPr="00074B05" w:rsidRDefault="00994209" w:rsidP="00994209">
      <w:pPr>
        <w:pStyle w:val="Fotnotstext"/>
      </w:pPr>
      <w:r>
        <w:rPr>
          <w:rStyle w:val="Fotnotsreferens"/>
        </w:rPr>
        <w:footnoteRef/>
      </w:r>
      <w:r w:rsidRPr="00074B05">
        <w:t xml:space="preserve"> </w:t>
      </w:r>
      <w:hyperlink r:id="rId5" w:anchor="IP2020" w:history="1">
        <w:r w:rsidRPr="00AA292F">
          <w:rPr>
            <w:rStyle w:val="Hyperlnk"/>
          </w:rPr>
          <w:t>Handlingsplan för immateriella rättigheter, 2020</w:t>
        </w:r>
      </w:hyperlink>
    </w:p>
  </w:footnote>
  <w:footnote w:id="6">
    <w:p w14:paraId="48932CBD" w14:textId="77777777" w:rsidR="00994209" w:rsidRPr="00A911B6" w:rsidRDefault="00994209" w:rsidP="00994209">
      <w:pPr>
        <w:pStyle w:val="Fotnotstext"/>
        <w:rPr>
          <w:rFonts w:ascii="Palatino Linotype" w:hAnsi="Palatino Linotype"/>
          <w:sz w:val="18"/>
          <w:szCs w:val="18"/>
        </w:rPr>
      </w:pPr>
      <w:r w:rsidRPr="00323F75">
        <w:rPr>
          <w:rStyle w:val="Fotnotsreferens"/>
          <w:rFonts w:ascii="Palatino Linotype" w:hAnsi="Palatino Linotype"/>
          <w:sz w:val="18"/>
          <w:szCs w:val="18"/>
          <w:lang w:val="en-GB"/>
        </w:rPr>
        <w:footnoteRef/>
      </w:r>
      <w:r w:rsidRPr="00000599">
        <w:rPr>
          <w:rFonts w:ascii="Palatino Linotype" w:hAnsi="Palatino Linotype"/>
          <w:sz w:val="18"/>
          <w:szCs w:val="18"/>
        </w:rPr>
        <w:t xml:space="preserve"> </w:t>
      </w:r>
      <w:hyperlink r:id="rId6" w:history="1">
        <w:r w:rsidRPr="00000599">
          <w:rPr>
            <w:rStyle w:val="Hyperlnk"/>
            <w:rFonts w:ascii="Palatino Linotype" w:hAnsi="Palatino Linotype"/>
            <w:sz w:val="18"/>
            <w:szCs w:val="18"/>
            <w:shd w:val="clear" w:color="auto" w:fill="FFFFFF"/>
          </w:rPr>
          <w:t>EUIPO Intellectual Property SME Scoreboard 2016</w:t>
        </w:r>
      </w:hyperlink>
      <w:r w:rsidRPr="00A911B6">
        <w:rPr>
          <w:rFonts w:ascii="Palatino Linotype" w:hAnsi="Palatino Linotype"/>
          <w:color w:val="333333"/>
          <w:sz w:val="18"/>
          <w:szCs w:val="18"/>
          <w:shd w:val="clear" w:color="auto" w:fill="FFFFFF"/>
        </w:rPr>
        <w:t xml:space="preserve"> sid 98. </w:t>
      </w:r>
    </w:p>
    <w:p w14:paraId="51282EDE" w14:textId="77777777" w:rsidR="00994209" w:rsidRPr="00A911B6" w:rsidRDefault="00994209" w:rsidP="00994209">
      <w:pPr>
        <w:pStyle w:val="Fotnotstext"/>
      </w:pPr>
    </w:p>
  </w:footnote>
  <w:footnote w:id="7">
    <w:p w14:paraId="257CCA7B" w14:textId="511EFFE7" w:rsidR="00CB4F0F" w:rsidRPr="00390CF6" w:rsidRDefault="00CB4F0F" w:rsidP="00CB4F0F">
      <w:pPr>
        <w:rPr>
          <w:rFonts w:ascii="Palatino Linotype" w:hAnsi="Palatino Linotype"/>
          <w:sz w:val="18"/>
          <w:szCs w:val="18"/>
        </w:rPr>
      </w:pPr>
      <w:r>
        <w:rPr>
          <w:rStyle w:val="Fotnotsreferens"/>
        </w:rPr>
        <w:footnoteRef/>
      </w:r>
      <w:r>
        <w:t xml:space="preserve"> </w:t>
      </w:r>
      <w:hyperlink r:id="rId7" w:history="1">
        <w:r w:rsidRPr="00390CF6">
          <w:rPr>
            <w:rStyle w:val="Hyperlnk"/>
            <w:rFonts w:ascii="Palatino Linotype" w:hAnsi="Palatino Linotype"/>
            <w:sz w:val="18"/>
            <w:szCs w:val="18"/>
          </w:rPr>
          <w:t>För få mäl går till rättegång – problem för små företag och uppfinnare, Peter A. Jörgensen, PatentEye, 2018</w:t>
        </w:r>
      </w:hyperlink>
      <w:r>
        <w:rPr>
          <w:rFonts w:ascii="Palatino Linotype" w:hAnsi="Palatino Linotype"/>
          <w:sz w:val="18"/>
          <w:szCs w:val="18"/>
        </w:rPr>
        <w:t xml:space="preserve"> </w:t>
      </w:r>
    </w:p>
    <w:p w14:paraId="0BDBB763" w14:textId="3F7094B8" w:rsidR="00CB4F0F" w:rsidRDefault="00CB4F0F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9"/>
    <w:rsid w:val="000B4F13"/>
    <w:rsid w:val="002155D7"/>
    <w:rsid w:val="002B1C6E"/>
    <w:rsid w:val="003922A9"/>
    <w:rsid w:val="00412CCF"/>
    <w:rsid w:val="004C28D8"/>
    <w:rsid w:val="00513953"/>
    <w:rsid w:val="005A71CA"/>
    <w:rsid w:val="00645636"/>
    <w:rsid w:val="006854CC"/>
    <w:rsid w:val="006B6F1D"/>
    <w:rsid w:val="007279B0"/>
    <w:rsid w:val="007A3360"/>
    <w:rsid w:val="008145F9"/>
    <w:rsid w:val="00927812"/>
    <w:rsid w:val="00994209"/>
    <w:rsid w:val="00A026FF"/>
    <w:rsid w:val="00A56F8E"/>
    <w:rsid w:val="00A82C9A"/>
    <w:rsid w:val="00B170B3"/>
    <w:rsid w:val="00CB4F0F"/>
    <w:rsid w:val="00CE5437"/>
    <w:rsid w:val="00D41BB2"/>
    <w:rsid w:val="00D61F9A"/>
    <w:rsid w:val="00DC57DD"/>
    <w:rsid w:val="00ED640B"/>
    <w:rsid w:val="00EE480D"/>
    <w:rsid w:val="00F512FB"/>
    <w:rsid w:val="00F839FC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DC9B2"/>
  <w15:chartTrackingRefBased/>
  <w15:docId w15:val="{CFD4E444-251D-6F49-97FE-0FA79CE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09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94209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9942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94209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994209"/>
    <w:rPr>
      <w:vertAlign w:val="superscript"/>
    </w:rPr>
  </w:style>
  <w:style w:type="table" w:styleId="Tabellrutnt">
    <w:name w:val="Table Grid"/>
    <w:basedOn w:val="Normaltabell"/>
    <w:uiPriority w:val="39"/>
    <w:rsid w:val="0099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a--contactname">
    <w:name w:val="media--contact__name"/>
    <w:basedOn w:val="Standardstycketeckensnitt"/>
    <w:rsid w:val="00994209"/>
  </w:style>
  <w:style w:type="paragraph" w:styleId="Normalwebb">
    <w:name w:val="Normal (Web)"/>
    <w:basedOn w:val="Normal"/>
    <w:uiPriority w:val="99"/>
    <w:unhideWhenUsed/>
    <w:rsid w:val="00994209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CB4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jell.jegefo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jorgensen@innovationeurope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ipo.europa.eu/tunnel-web/secure/webdav/guest/document_library/observatory/documents/sme_scoreboard_study_2016/sme_scoreboard_study_2016_en.pdf" TargetMode="External"/><Relationship Id="rId7" Type="http://schemas.openxmlformats.org/officeDocument/2006/relationships/hyperlink" Target="http://static1.snowfire.io/accounts/11848/files/2129.pdf?t=pq5cyt" TargetMode="External"/><Relationship Id="rId2" Type="http://schemas.openxmlformats.org/officeDocument/2006/relationships/hyperlink" Target="http://documents.epo.org/projects/babylon/eponet.nsf/0/7120D0280636B3E6C1258673004A8698/$File/ipr_performance_study_en.pdf" TargetMode="External"/><Relationship Id="rId1" Type="http://schemas.openxmlformats.org/officeDocument/2006/relationships/hyperlink" Target="https://euipo.europa.eu/tunnel-web/secure/webdav/guest/document_library/observatory/documents/IP_sme_scoreboard_study_2019/IP_sme_scoreboard_study_2019_en.pdf" TargetMode="External"/><Relationship Id="rId6" Type="http://schemas.openxmlformats.org/officeDocument/2006/relationships/hyperlink" Target="https://euipo.europa.eu/tunnel-web/secure/webdav/guest/document_library/observatory/documents/sme_scoreboard_study_2016/sme_scoreboard_study_2016_en.pdf" TargetMode="External"/><Relationship Id="rId5" Type="http://schemas.openxmlformats.org/officeDocument/2006/relationships/hyperlink" Target="https://ec.europa.eu/growth/industry/policy/intellectual-property_en" TargetMode="External"/><Relationship Id="rId4" Type="http://schemas.openxmlformats.org/officeDocument/2006/relationships/hyperlink" Target="https://euipo.europa.eu/tunnel-web/secure/webdav/guest/document_library/observatory/docs/2019_Status_Report_on_IPR_infringement/2019_Status_Report_on_IPR_infringement_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1121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Jörgensen</dc:creator>
  <cp:keywords/>
  <dc:description/>
  <cp:lastModifiedBy>Peter Jörgensen</cp:lastModifiedBy>
  <cp:revision>4</cp:revision>
  <dcterms:created xsi:type="dcterms:W3CDTF">2022-01-03T10:03:00Z</dcterms:created>
  <dcterms:modified xsi:type="dcterms:W3CDTF">2022-01-03T10:16:00Z</dcterms:modified>
</cp:coreProperties>
</file>