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F79A" w14:textId="59721354" w:rsidR="00EE0CC5" w:rsidRPr="00A806C1" w:rsidRDefault="0003647E" w:rsidP="00EE0CC5">
      <w:pPr>
        <w:rPr>
          <w:rFonts w:ascii="Palatino Linotype" w:hAnsi="Palatino Linotype"/>
          <w:b/>
          <w:bCs/>
          <w:sz w:val="20"/>
          <w:szCs w:val="20"/>
        </w:rPr>
      </w:pPr>
      <w:r w:rsidRPr="00A806C1">
        <w:rPr>
          <w:rFonts w:ascii="Palatino Linotype" w:hAnsi="Palatino Linotype"/>
          <w:b/>
          <w:bCs/>
          <w:sz w:val="20"/>
          <w:szCs w:val="20"/>
        </w:rPr>
        <w:t>2023–04</w:t>
      </w:r>
      <w:r w:rsidR="007C35B5">
        <w:rPr>
          <w:rFonts w:ascii="Palatino Linotype" w:hAnsi="Palatino Linotype"/>
          <w:b/>
          <w:bCs/>
          <w:sz w:val="20"/>
          <w:szCs w:val="20"/>
        </w:rPr>
        <w:t>-</w:t>
      </w:r>
      <w:r w:rsidR="00D56B8B">
        <w:rPr>
          <w:rFonts w:ascii="Palatino Linotype" w:hAnsi="Palatino Linotype"/>
          <w:b/>
          <w:bCs/>
          <w:sz w:val="20"/>
          <w:szCs w:val="20"/>
        </w:rPr>
        <w:t>12</w:t>
      </w:r>
      <w:r w:rsidR="0025677E">
        <w:rPr>
          <w:rFonts w:ascii="Palatino Linotype" w:hAnsi="Palatino Linotype"/>
          <w:b/>
          <w:bCs/>
          <w:sz w:val="20"/>
          <w:szCs w:val="20"/>
        </w:rPr>
        <w:t>final</w:t>
      </w:r>
    </w:p>
    <w:p w14:paraId="4A29B00D" w14:textId="77777777" w:rsidR="00EE0CC5" w:rsidRDefault="00EE0CC5" w:rsidP="00EE0CC5">
      <w:pPr>
        <w:rPr>
          <w:rFonts w:ascii="Palatino Linotype" w:hAnsi="Palatino Linotype"/>
          <w:b/>
          <w:bCs/>
          <w:sz w:val="20"/>
          <w:szCs w:val="20"/>
        </w:rPr>
      </w:pPr>
      <w:r w:rsidRPr="00C85FEB">
        <w:rPr>
          <w:rFonts w:ascii="Palatino Linotype" w:hAnsi="Palatino Linotype"/>
          <w:b/>
          <w:bCs/>
          <w:sz w:val="20"/>
          <w:szCs w:val="20"/>
        </w:rPr>
        <w:t>Peter A Jörgensen</w:t>
      </w:r>
      <w:r>
        <w:rPr>
          <w:rFonts w:ascii="Palatino Linotype" w:hAnsi="Palatino Linotype"/>
          <w:b/>
          <w:bCs/>
          <w:sz w:val="20"/>
          <w:szCs w:val="20"/>
        </w:rPr>
        <w:t xml:space="preserve">    </w:t>
      </w:r>
      <w:r>
        <w:rPr>
          <w:rFonts w:ascii="Palatino Linotype" w:hAnsi="Palatino Linotype"/>
          <w:b/>
          <w:bCs/>
          <w:sz w:val="20"/>
          <w:szCs w:val="20"/>
        </w:rPr>
        <w:tab/>
      </w:r>
      <w:r>
        <w:rPr>
          <w:rFonts w:ascii="Palatino Linotype" w:hAnsi="Palatino Linotype"/>
          <w:b/>
          <w:bCs/>
          <w:sz w:val="20"/>
          <w:szCs w:val="20"/>
        </w:rPr>
        <w:tab/>
      </w:r>
      <w:r>
        <w:rPr>
          <w:rFonts w:ascii="Palatino Linotype" w:hAnsi="Palatino Linotype"/>
          <w:b/>
          <w:bCs/>
          <w:sz w:val="20"/>
          <w:szCs w:val="20"/>
        </w:rPr>
        <w:tab/>
      </w:r>
      <w:r w:rsidRPr="00C85FEB">
        <w:rPr>
          <w:rFonts w:ascii="Palatino Linotype" w:hAnsi="Palatino Linotype"/>
          <w:b/>
          <w:bCs/>
          <w:sz w:val="20"/>
          <w:szCs w:val="20"/>
        </w:rPr>
        <w:t>Kjell Jegefors</w:t>
      </w:r>
    </w:p>
    <w:p w14:paraId="387029F8" w14:textId="6C0B3648" w:rsidR="009D447E" w:rsidRPr="00C85FEB" w:rsidRDefault="007C35B5" w:rsidP="00EE0CC5">
      <w:pPr>
        <w:rPr>
          <w:rFonts w:ascii="Palatino Linotype" w:hAnsi="Palatino Linotype"/>
          <w:b/>
          <w:bCs/>
          <w:sz w:val="20"/>
          <w:szCs w:val="20"/>
        </w:rPr>
      </w:pPr>
      <w:r>
        <w:rPr>
          <w:rFonts w:ascii="Palatino Linotype" w:hAnsi="Palatino Linotype"/>
          <w:b/>
          <w:bCs/>
          <w:sz w:val="20"/>
          <w:szCs w:val="20"/>
        </w:rPr>
        <w:t>peter.jorgensen@innovationeurope.s</w:t>
      </w:r>
      <w:r w:rsidR="00B251DB">
        <w:rPr>
          <w:rFonts w:ascii="Palatino Linotype" w:hAnsi="Palatino Linotype"/>
          <w:b/>
          <w:bCs/>
          <w:sz w:val="20"/>
          <w:szCs w:val="20"/>
        </w:rPr>
        <w:t>e</w:t>
      </w:r>
      <w:r w:rsidR="00D566E4">
        <w:rPr>
          <w:rFonts w:ascii="Palatino Linotype" w:hAnsi="Palatino Linotype"/>
          <w:b/>
          <w:bCs/>
          <w:sz w:val="20"/>
          <w:szCs w:val="20"/>
        </w:rPr>
        <w:t xml:space="preserve"> </w:t>
      </w:r>
      <w:r w:rsidR="00B251DB">
        <w:rPr>
          <w:rFonts w:ascii="Palatino Linotype" w:hAnsi="Palatino Linotype"/>
          <w:b/>
          <w:bCs/>
          <w:sz w:val="20"/>
          <w:szCs w:val="20"/>
        </w:rPr>
        <w:t xml:space="preserve"> </w:t>
      </w:r>
      <w:r w:rsidR="00EE0CC5">
        <w:rPr>
          <w:rFonts w:ascii="Palatino Linotype" w:hAnsi="Palatino Linotype"/>
          <w:b/>
          <w:bCs/>
          <w:sz w:val="20"/>
          <w:szCs w:val="20"/>
        </w:rPr>
        <w:tab/>
      </w:r>
      <w:r w:rsidR="00EE0CC5">
        <w:rPr>
          <w:rFonts w:ascii="Palatino Linotype" w:hAnsi="Palatino Linotype"/>
          <w:b/>
          <w:bCs/>
          <w:sz w:val="20"/>
          <w:szCs w:val="20"/>
        </w:rPr>
        <w:tab/>
      </w:r>
      <w:hyperlink r:id="rId7" w:history="1">
        <w:r w:rsidR="009D447E" w:rsidRPr="009C1A38">
          <w:rPr>
            <w:rStyle w:val="Hyperlnk"/>
            <w:rFonts w:ascii="Palatino Linotype" w:hAnsi="Palatino Linotype"/>
            <w:b/>
            <w:bCs/>
            <w:sz w:val="20"/>
            <w:szCs w:val="20"/>
          </w:rPr>
          <w:t>kjell.jegefors@gmail.com</w:t>
        </w:r>
      </w:hyperlink>
    </w:p>
    <w:p w14:paraId="51287D22" w14:textId="77777777" w:rsidR="00B251DB" w:rsidRDefault="00B251DB" w:rsidP="00EE0CC5">
      <w:pPr>
        <w:rPr>
          <w:rFonts w:ascii="Palatino Linotype" w:hAnsi="Palatino Linotype"/>
          <w:b/>
          <w:bCs/>
          <w:color w:val="000000" w:themeColor="text1"/>
          <w:sz w:val="32"/>
          <w:szCs w:val="32"/>
        </w:rPr>
      </w:pPr>
    </w:p>
    <w:p w14:paraId="10988487" w14:textId="06A05D50" w:rsidR="00D164C4" w:rsidRPr="00C64F6A" w:rsidRDefault="0003647E" w:rsidP="00EE0CC5">
      <w:pPr>
        <w:rPr>
          <w:rFonts w:ascii="Palatino Linotype" w:hAnsi="Palatino Linotype"/>
          <w:b/>
          <w:bCs/>
          <w:color w:val="000000" w:themeColor="text1"/>
          <w:sz w:val="32"/>
          <w:szCs w:val="32"/>
        </w:rPr>
      </w:pPr>
      <w:r w:rsidRPr="00C64F6A">
        <w:rPr>
          <w:rFonts w:ascii="Palatino Linotype" w:hAnsi="Palatino Linotype"/>
          <w:b/>
          <w:bCs/>
          <w:color w:val="000000" w:themeColor="text1"/>
          <w:sz w:val="32"/>
          <w:szCs w:val="32"/>
        </w:rPr>
        <w:t xml:space="preserve">BEHOVET AV EN </w:t>
      </w:r>
      <w:r w:rsidR="00EE0CC5" w:rsidRPr="00C64F6A">
        <w:rPr>
          <w:rFonts w:ascii="Palatino Linotype" w:hAnsi="Palatino Linotype"/>
          <w:b/>
          <w:bCs/>
          <w:color w:val="000000" w:themeColor="text1"/>
          <w:sz w:val="32"/>
          <w:szCs w:val="32"/>
        </w:rPr>
        <w:t>ÖVERSYN AV RÄTTEGÅNGSREGLER</w:t>
      </w:r>
      <w:r w:rsidR="00D56B8B" w:rsidRPr="00C64F6A">
        <w:rPr>
          <w:rFonts w:ascii="Palatino Linotype" w:hAnsi="Palatino Linotype"/>
          <w:b/>
          <w:bCs/>
          <w:color w:val="000000" w:themeColor="text1"/>
          <w:sz w:val="32"/>
          <w:szCs w:val="32"/>
        </w:rPr>
        <w:t>NA</w:t>
      </w:r>
      <w:r w:rsidR="00EE0CC5" w:rsidRPr="00C64F6A">
        <w:rPr>
          <w:rFonts w:ascii="Palatino Linotype" w:hAnsi="Palatino Linotype"/>
          <w:b/>
          <w:bCs/>
          <w:color w:val="000000" w:themeColor="text1"/>
          <w:sz w:val="32"/>
          <w:szCs w:val="32"/>
        </w:rPr>
        <w:t xml:space="preserve"> FÖR PATENTTVISTER </w:t>
      </w:r>
      <w:r w:rsidRPr="00C64F6A">
        <w:rPr>
          <w:rFonts w:ascii="Palatino Linotype" w:hAnsi="Palatino Linotype"/>
          <w:b/>
          <w:bCs/>
          <w:color w:val="000000" w:themeColor="text1"/>
          <w:sz w:val="32"/>
          <w:szCs w:val="32"/>
        </w:rPr>
        <w:t>SAMT</w:t>
      </w:r>
      <w:r w:rsidR="00EE0CC5" w:rsidRPr="00C64F6A">
        <w:rPr>
          <w:rFonts w:ascii="Palatino Linotype" w:hAnsi="Palatino Linotype"/>
          <w:b/>
          <w:bCs/>
          <w:color w:val="000000" w:themeColor="text1"/>
          <w:sz w:val="32"/>
          <w:szCs w:val="32"/>
        </w:rPr>
        <w:t xml:space="preserve"> UTVECKLING AV </w:t>
      </w:r>
      <w:r w:rsidR="00D56B8B" w:rsidRPr="00C64F6A">
        <w:rPr>
          <w:rFonts w:ascii="Palatino Linotype" w:hAnsi="Palatino Linotype"/>
          <w:b/>
          <w:bCs/>
          <w:color w:val="000000" w:themeColor="text1"/>
          <w:sz w:val="32"/>
          <w:szCs w:val="32"/>
        </w:rPr>
        <w:t>DET</w:t>
      </w:r>
    </w:p>
    <w:p w14:paraId="1BBC4F28" w14:textId="007D45AA" w:rsidR="00D164C4" w:rsidRDefault="00EE0CC5" w:rsidP="00EE0CC5">
      <w:pPr>
        <w:rPr>
          <w:rFonts w:ascii="Palatino Linotype" w:hAnsi="Palatino Linotype"/>
          <w:b/>
          <w:bCs/>
          <w:sz w:val="32"/>
          <w:szCs w:val="32"/>
        </w:rPr>
      </w:pPr>
      <w:r w:rsidRPr="00C64F6A">
        <w:rPr>
          <w:rFonts w:ascii="Palatino Linotype" w:hAnsi="Palatino Linotype"/>
          <w:b/>
          <w:bCs/>
          <w:color w:val="000000" w:themeColor="text1"/>
          <w:sz w:val="32"/>
          <w:szCs w:val="32"/>
        </w:rPr>
        <w:t>IMMATERIELL</w:t>
      </w:r>
      <w:r w:rsidR="00D56B8B" w:rsidRPr="00C64F6A">
        <w:rPr>
          <w:rFonts w:ascii="Palatino Linotype" w:hAnsi="Palatino Linotype"/>
          <w:b/>
          <w:bCs/>
          <w:color w:val="000000" w:themeColor="text1"/>
          <w:sz w:val="32"/>
          <w:szCs w:val="32"/>
        </w:rPr>
        <w:t>A</w:t>
      </w:r>
      <w:r w:rsidRPr="00C64F6A">
        <w:rPr>
          <w:rFonts w:ascii="Palatino Linotype" w:hAnsi="Palatino Linotype"/>
          <w:b/>
          <w:bCs/>
          <w:color w:val="000000" w:themeColor="text1"/>
          <w:sz w:val="32"/>
          <w:szCs w:val="32"/>
        </w:rPr>
        <w:t xml:space="preserve"> VÄRDESKAPAND</w:t>
      </w:r>
      <w:r w:rsidRPr="00C64F6A">
        <w:rPr>
          <w:rFonts w:ascii="Palatino Linotype" w:hAnsi="Palatino Linotype"/>
          <w:b/>
          <w:bCs/>
          <w:sz w:val="32"/>
          <w:szCs w:val="32"/>
        </w:rPr>
        <w:t>E</w:t>
      </w:r>
      <w:r w:rsidR="00D56B8B" w:rsidRPr="00C64F6A">
        <w:rPr>
          <w:rFonts w:ascii="Palatino Linotype" w:hAnsi="Palatino Linotype"/>
          <w:b/>
          <w:bCs/>
          <w:sz w:val="32"/>
          <w:szCs w:val="32"/>
        </w:rPr>
        <w:t>T</w:t>
      </w:r>
      <w:r w:rsidRPr="00C64F6A">
        <w:rPr>
          <w:rFonts w:ascii="Palatino Linotype" w:hAnsi="Palatino Linotype"/>
          <w:b/>
          <w:bCs/>
          <w:sz w:val="32"/>
          <w:szCs w:val="32"/>
        </w:rPr>
        <w:t xml:space="preserve"> </w:t>
      </w:r>
    </w:p>
    <w:p w14:paraId="7D80B6F9" w14:textId="77777777" w:rsidR="00B251DB" w:rsidRPr="00C64F6A" w:rsidRDefault="00B251DB" w:rsidP="00EE0CC5">
      <w:pPr>
        <w:rPr>
          <w:rFonts w:ascii="Palatino Linotype" w:hAnsi="Palatino Linotype"/>
          <w:b/>
          <w:bCs/>
          <w:sz w:val="32"/>
          <w:szCs w:val="32"/>
        </w:rPr>
      </w:pPr>
    </w:p>
    <w:p w14:paraId="30980CC0" w14:textId="1DE85139" w:rsidR="00EE0CC5" w:rsidRDefault="00EE0CC5" w:rsidP="006619EA">
      <w:pPr>
        <w:rPr>
          <w:rFonts w:ascii="Palatino Linotype" w:hAnsi="Palatino Linotype"/>
          <w:b/>
          <w:bCs/>
        </w:rPr>
      </w:pPr>
      <w:r w:rsidRPr="00715CCB">
        <w:rPr>
          <w:rFonts w:ascii="Palatino Linotype" w:hAnsi="Palatino Linotype"/>
          <w:b/>
          <w:bCs/>
          <w:sz w:val="28"/>
          <w:szCs w:val="28"/>
        </w:rPr>
        <w:t>MÅLET FÖR DAGENS POLITIK</w:t>
      </w:r>
      <w:r w:rsidR="00420977">
        <w:rPr>
          <w:rStyle w:val="Fotnotsreferens"/>
          <w:rFonts w:ascii="Palatino Linotype" w:hAnsi="Palatino Linotype"/>
          <w:b/>
          <w:bCs/>
          <w:sz w:val="28"/>
          <w:szCs w:val="28"/>
        </w:rPr>
        <w:footnoteReference w:id="1"/>
      </w:r>
    </w:p>
    <w:p w14:paraId="2CE580A8" w14:textId="77777777" w:rsidR="00D164C4" w:rsidRDefault="00D164C4" w:rsidP="00EE0CC5">
      <w:pPr>
        <w:pBdr>
          <w:top w:val="thinThickSmallGap" w:sz="24" w:space="1" w:color="auto"/>
          <w:left w:val="thinThickSmallGap" w:sz="24" w:space="4" w:color="auto"/>
          <w:bottom w:val="thickThinSmallGap" w:sz="24" w:space="1" w:color="auto"/>
          <w:right w:val="thickThinSmallGap" w:sz="24" w:space="4" w:color="auto"/>
        </w:pBdr>
        <w:rPr>
          <w:rFonts w:ascii="Palatino Linotype" w:hAnsi="Palatino Linotype"/>
          <w:sz w:val="22"/>
          <w:szCs w:val="22"/>
        </w:rPr>
      </w:pPr>
    </w:p>
    <w:p w14:paraId="542DE2A3" w14:textId="24A36EFC" w:rsidR="00EE0CC5" w:rsidRPr="000A1517" w:rsidRDefault="00EE0CC5" w:rsidP="00EE0CC5">
      <w:pPr>
        <w:pBdr>
          <w:top w:val="thinThickSmallGap" w:sz="24" w:space="1" w:color="auto"/>
          <w:left w:val="thinThickSmallGap" w:sz="24" w:space="4" w:color="auto"/>
          <w:bottom w:val="thickThinSmallGap" w:sz="24" w:space="1" w:color="auto"/>
          <w:right w:val="thickThinSmallGap" w:sz="24" w:space="4" w:color="auto"/>
        </w:pBdr>
        <w:rPr>
          <w:rFonts w:ascii="Palatino Linotype" w:hAnsi="Palatino Linotype"/>
          <w:sz w:val="22"/>
          <w:szCs w:val="22"/>
        </w:rPr>
      </w:pPr>
      <w:r w:rsidRPr="000A1517">
        <w:rPr>
          <w:rFonts w:ascii="Palatino Linotype" w:hAnsi="Palatino Linotype"/>
          <w:sz w:val="22"/>
          <w:szCs w:val="22"/>
        </w:rPr>
        <w:t>MÅLET ÄR ATT ÖKA DET IMMATERIELLA VÄRDESKAPANDET BLAND</w:t>
      </w:r>
    </w:p>
    <w:p w14:paraId="7F5C6C97" w14:textId="77777777" w:rsidR="00EE0CC5" w:rsidRPr="000A1517" w:rsidRDefault="00EE0CC5" w:rsidP="00EE0CC5">
      <w:pPr>
        <w:pBdr>
          <w:top w:val="thinThickSmallGap" w:sz="24" w:space="1" w:color="auto"/>
          <w:left w:val="thinThickSmallGap" w:sz="24" w:space="4" w:color="auto"/>
          <w:bottom w:val="thickThinSmallGap" w:sz="24" w:space="1" w:color="auto"/>
          <w:right w:val="thickThinSmallGap" w:sz="24" w:space="4" w:color="auto"/>
        </w:pBdr>
        <w:rPr>
          <w:rFonts w:ascii="Palatino Linotype" w:hAnsi="Palatino Linotype"/>
          <w:i/>
          <w:iCs/>
          <w:sz w:val="22"/>
          <w:szCs w:val="22"/>
        </w:rPr>
      </w:pPr>
      <w:r w:rsidRPr="000A1517">
        <w:rPr>
          <w:rFonts w:ascii="Palatino Linotype" w:hAnsi="Palatino Linotype"/>
          <w:sz w:val="22"/>
          <w:szCs w:val="22"/>
        </w:rPr>
        <w:t>START-UPP-FÖRETAG, ANDRA MINDRE FÖRETAG, UNIVERSITETSFORSKARE, UPPFINNARE OCH ENTREPRENÖRER</w:t>
      </w:r>
      <w:r w:rsidRPr="000A1517">
        <w:rPr>
          <w:rFonts w:ascii="Palatino Linotype" w:hAnsi="Palatino Linotype"/>
          <w:i/>
          <w:iCs/>
          <w:sz w:val="22"/>
          <w:szCs w:val="22"/>
        </w:rPr>
        <w:t>.</w:t>
      </w:r>
    </w:p>
    <w:p w14:paraId="2087B078" w14:textId="7480C8ED" w:rsidR="003C727A" w:rsidRDefault="00EE0CC5" w:rsidP="006619EA">
      <w:pPr>
        <w:pBdr>
          <w:top w:val="thinThickSmallGap" w:sz="24" w:space="1" w:color="auto"/>
          <w:left w:val="thinThickSmallGap" w:sz="24" w:space="4" w:color="auto"/>
          <w:bottom w:val="thickThinSmallGap" w:sz="24" w:space="1" w:color="auto"/>
          <w:right w:val="thickThinSmallGap" w:sz="24" w:space="4" w:color="auto"/>
        </w:pBdr>
        <w:rPr>
          <w:rFonts w:ascii="Palatino Linotype" w:hAnsi="Palatino Linotype"/>
          <w:sz w:val="22"/>
          <w:szCs w:val="22"/>
        </w:rPr>
      </w:pPr>
      <w:r w:rsidRPr="007B5EF0">
        <w:rPr>
          <w:rFonts w:ascii="Palatino Linotype" w:hAnsi="Palatino Linotype"/>
          <w:b/>
          <w:bCs/>
          <w:i/>
          <w:iCs/>
          <w:sz w:val="22"/>
          <w:szCs w:val="22"/>
        </w:rPr>
        <w:t xml:space="preserve"> </w:t>
      </w:r>
    </w:p>
    <w:p w14:paraId="0ED1CA08" w14:textId="0BA92868" w:rsidR="00EE0CC5" w:rsidRDefault="003C727A" w:rsidP="00EE0CC5">
      <w:pPr>
        <w:rPr>
          <w:rFonts w:ascii="Palatino Linotype" w:hAnsi="Palatino Linotype"/>
          <w:sz w:val="22"/>
          <w:szCs w:val="22"/>
        </w:rPr>
      </w:pPr>
      <w:r w:rsidRPr="00E0111B">
        <w:rPr>
          <w:rFonts w:ascii="Palatino Linotype" w:hAnsi="Palatino Linotype"/>
          <w:sz w:val="22"/>
          <w:szCs w:val="22"/>
        </w:rPr>
        <w:t>I denna skrivelse</w:t>
      </w:r>
      <w:r>
        <w:rPr>
          <w:rFonts w:ascii="Palatino Linotype" w:hAnsi="Palatino Linotype"/>
          <w:sz w:val="22"/>
          <w:szCs w:val="22"/>
        </w:rPr>
        <w:t xml:space="preserve"> fokuserar </w:t>
      </w:r>
      <w:r w:rsidR="00E0111B">
        <w:rPr>
          <w:rFonts w:ascii="Palatino Linotype" w:hAnsi="Palatino Linotype"/>
          <w:sz w:val="22"/>
          <w:szCs w:val="22"/>
        </w:rPr>
        <w:t xml:space="preserve">vi </w:t>
      </w:r>
      <w:r>
        <w:rPr>
          <w:rFonts w:ascii="Palatino Linotype" w:hAnsi="Palatino Linotype"/>
          <w:sz w:val="22"/>
          <w:szCs w:val="22"/>
        </w:rPr>
        <w:t>på patenträttigheter och i begränsad mån på skyddet av företagshemligheter.</w:t>
      </w:r>
    </w:p>
    <w:p w14:paraId="0E4E7D2F" w14:textId="77777777" w:rsidR="003C727A" w:rsidRDefault="003C727A" w:rsidP="00EE0CC5">
      <w:pPr>
        <w:rPr>
          <w:rFonts w:ascii="Palatino Linotype" w:hAnsi="Palatino Linotype"/>
          <w:sz w:val="22"/>
          <w:szCs w:val="22"/>
        </w:rPr>
      </w:pPr>
    </w:p>
    <w:p w14:paraId="2140501A" w14:textId="23931E2D" w:rsidR="00EE0CC5" w:rsidRPr="00686DB1" w:rsidRDefault="00EE0CC5" w:rsidP="00EE0CC5">
      <w:pPr>
        <w:rPr>
          <w:rFonts w:ascii="Palatino Linotype" w:hAnsi="Palatino Linotype"/>
          <w:b/>
          <w:bCs/>
          <w:sz w:val="28"/>
          <w:szCs w:val="28"/>
        </w:rPr>
      </w:pPr>
      <w:r w:rsidRPr="00715CCB">
        <w:rPr>
          <w:rFonts w:ascii="Palatino Linotype" w:hAnsi="Palatino Linotype"/>
          <w:b/>
          <w:bCs/>
          <w:sz w:val="28"/>
          <w:szCs w:val="28"/>
        </w:rPr>
        <w:t>SAMMANFATTNING</w:t>
      </w:r>
      <w:r>
        <w:rPr>
          <w:rFonts w:ascii="Palatino Linotype" w:hAnsi="Palatino Linotype"/>
          <w:sz w:val="22"/>
          <w:szCs w:val="22"/>
        </w:rPr>
        <w:br/>
      </w:r>
      <w:r w:rsidRPr="001D051D">
        <w:rPr>
          <w:rFonts w:ascii="Palatino Linotype" w:hAnsi="Palatino Linotype"/>
          <w:sz w:val="22"/>
          <w:szCs w:val="22"/>
        </w:rPr>
        <w:t>I Sverige vinner i princip aldrig start-upp-företag, andra mindre företag, universitets-forskare, uppfinnare eller entreprenör patenträttegångar på grund av</w:t>
      </w:r>
      <w:r w:rsidRPr="006619EA">
        <w:rPr>
          <w:rFonts w:ascii="Palatino Linotype" w:hAnsi="Palatino Linotype"/>
          <w:color w:val="FF0000"/>
          <w:sz w:val="22"/>
          <w:szCs w:val="22"/>
        </w:rPr>
        <w:t xml:space="preserve"> </w:t>
      </w:r>
      <w:r w:rsidR="009D447E" w:rsidRPr="006619EA">
        <w:rPr>
          <w:rFonts w:ascii="Palatino Linotype" w:hAnsi="Palatino Linotype"/>
          <w:color w:val="000000" w:themeColor="text1"/>
          <w:sz w:val="22"/>
          <w:szCs w:val="22"/>
        </w:rPr>
        <w:t xml:space="preserve">rådande </w:t>
      </w:r>
      <w:r w:rsidR="00E0111B" w:rsidRPr="006619EA">
        <w:rPr>
          <w:rFonts w:ascii="Palatino Linotype" w:hAnsi="Palatino Linotype"/>
          <w:color w:val="000000" w:themeColor="text1"/>
          <w:sz w:val="22"/>
          <w:szCs w:val="22"/>
        </w:rPr>
        <w:t>ekonomiska obalanser</w:t>
      </w:r>
      <w:r w:rsidRPr="006619EA">
        <w:rPr>
          <w:rFonts w:ascii="Palatino Linotype" w:hAnsi="Palatino Linotype"/>
          <w:color w:val="000000" w:themeColor="text1"/>
          <w:sz w:val="22"/>
          <w:szCs w:val="22"/>
        </w:rPr>
        <w:t xml:space="preserve">. </w:t>
      </w:r>
      <w:r w:rsidR="00E0111B" w:rsidRPr="006619EA">
        <w:rPr>
          <w:rFonts w:ascii="Palatino Linotype" w:hAnsi="Palatino Linotype"/>
          <w:color w:val="000000" w:themeColor="text1"/>
          <w:sz w:val="22"/>
          <w:szCs w:val="22"/>
        </w:rPr>
        <w:t>Dagens</w:t>
      </w:r>
      <w:r w:rsidR="009D447E" w:rsidRPr="006619EA">
        <w:rPr>
          <w:rFonts w:ascii="Palatino Linotype" w:hAnsi="Palatino Linotype"/>
          <w:color w:val="000000" w:themeColor="text1"/>
          <w:sz w:val="22"/>
          <w:szCs w:val="22"/>
        </w:rPr>
        <w:t xml:space="preserve"> r</w:t>
      </w:r>
      <w:r w:rsidR="00380C93" w:rsidRPr="006619EA">
        <w:rPr>
          <w:rFonts w:ascii="Palatino Linotype" w:hAnsi="Palatino Linotype"/>
          <w:color w:val="000000" w:themeColor="text1"/>
          <w:sz w:val="22"/>
          <w:szCs w:val="22"/>
        </w:rPr>
        <w:t xml:space="preserve">ättegångsregler medför att systemet inte är rättssäkert. </w:t>
      </w:r>
      <w:r w:rsidRPr="006619EA">
        <w:rPr>
          <w:rFonts w:ascii="Palatino Linotype" w:hAnsi="Palatino Linotype"/>
          <w:color w:val="000000" w:themeColor="text1"/>
          <w:sz w:val="22"/>
          <w:szCs w:val="22"/>
        </w:rPr>
        <w:t>Tyskland</w:t>
      </w:r>
      <w:r w:rsidRPr="001D051D">
        <w:rPr>
          <w:rFonts w:ascii="Palatino Linotype" w:hAnsi="Palatino Linotype"/>
          <w:sz w:val="22"/>
          <w:szCs w:val="22"/>
        </w:rPr>
        <w:t xml:space="preserve">, England och Wales har med framgång infört särskilda rättegångsregler för att motverka dessa obalanser. Riksdagen </w:t>
      </w:r>
      <w:r w:rsidRPr="00202D05">
        <w:rPr>
          <w:rFonts w:ascii="Palatino Linotype" w:hAnsi="Palatino Linotype"/>
          <w:sz w:val="22"/>
          <w:szCs w:val="22"/>
        </w:rPr>
        <w:t>beslutade 2022 att</w:t>
      </w:r>
      <w:r w:rsidR="00202A62" w:rsidRPr="00202D05">
        <w:rPr>
          <w:rFonts w:ascii="Palatino Linotype" w:hAnsi="Palatino Linotype"/>
          <w:sz w:val="22"/>
          <w:szCs w:val="22"/>
        </w:rPr>
        <w:t xml:space="preserve"> </w:t>
      </w:r>
      <w:r w:rsidRPr="001D051D">
        <w:rPr>
          <w:rFonts w:ascii="Palatino Linotype" w:hAnsi="Palatino Linotype"/>
          <w:i/>
          <w:iCs/>
          <w:sz w:val="22"/>
          <w:szCs w:val="22"/>
        </w:rPr>
        <w:t>göra ett tillkä</w:t>
      </w:r>
      <w:r w:rsidRPr="001D051D">
        <w:rPr>
          <w:rFonts w:ascii="Palatino Linotype" w:hAnsi="Palatino Linotype" w:cs="Times New Roman"/>
          <w:i/>
          <w:iCs/>
          <w:sz w:val="22"/>
          <w:szCs w:val="22"/>
        </w:rPr>
        <w:t>n</w:t>
      </w:r>
      <w:r w:rsidRPr="001D051D">
        <w:rPr>
          <w:rFonts w:ascii="Palatino Linotype" w:hAnsi="Palatino Linotype"/>
          <w:i/>
          <w:iCs/>
          <w:sz w:val="22"/>
          <w:szCs w:val="22"/>
        </w:rPr>
        <w:t>nagivande till regeringen och anser att regeringen bö</w:t>
      </w:r>
      <w:r w:rsidRPr="001D051D">
        <w:rPr>
          <w:rFonts w:ascii="Palatino Linotype" w:hAnsi="Palatino Linotype" w:cs="Times New Roman"/>
          <w:i/>
          <w:iCs/>
          <w:sz w:val="22"/>
          <w:szCs w:val="22"/>
        </w:rPr>
        <w:t>r</w:t>
      </w:r>
      <w:r w:rsidRPr="001D051D">
        <w:rPr>
          <w:rFonts w:ascii="Palatino Linotype" w:hAnsi="Palatino Linotype"/>
          <w:i/>
          <w:iCs/>
          <w:sz w:val="22"/>
          <w:szCs w:val="22"/>
        </w:rPr>
        <w:t xml:space="preserve"> se ö</w:t>
      </w:r>
      <w:r w:rsidRPr="001D051D">
        <w:rPr>
          <w:rFonts w:ascii="Palatino Linotype" w:hAnsi="Palatino Linotype" w:cs="Times New Roman"/>
          <w:i/>
          <w:iCs/>
          <w:sz w:val="22"/>
          <w:szCs w:val="22"/>
        </w:rPr>
        <w:t>v</w:t>
      </w:r>
      <w:r w:rsidRPr="001D051D">
        <w:rPr>
          <w:rFonts w:ascii="Palatino Linotype" w:hAnsi="Palatino Linotype"/>
          <w:i/>
          <w:iCs/>
          <w:sz w:val="22"/>
          <w:szCs w:val="22"/>
        </w:rPr>
        <w:t>er handlä</w:t>
      </w:r>
      <w:r w:rsidRPr="001D051D">
        <w:rPr>
          <w:rFonts w:ascii="Palatino Linotype" w:hAnsi="Palatino Linotype" w:cs="Times New Roman"/>
          <w:i/>
          <w:iCs/>
          <w:sz w:val="22"/>
          <w:szCs w:val="22"/>
        </w:rPr>
        <w:t>g</w:t>
      </w:r>
      <w:r w:rsidRPr="001D051D">
        <w:rPr>
          <w:rFonts w:ascii="Palatino Linotype" w:hAnsi="Palatino Linotype"/>
          <w:i/>
          <w:iCs/>
          <w:sz w:val="22"/>
          <w:szCs w:val="22"/>
        </w:rPr>
        <w:t>gningstider och kostnader i civilrä</w:t>
      </w:r>
      <w:r w:rsidRPr="001D051D">
        <w:rPr>
          <w:rFonts w:ascii="Palatino Linotype" w:hAnsi="Palatino Linotype" w:cs="Times New Roman"/>
          <w:i/>
          <w:iCs/>
          <w:sz w:val="22"/>
          <w:szCs w:val="22"/>
        </w:rPr>
        <w:t>t</w:t>
      </w:r>
      <w:r w:rsidRPr="001D051D">
        <w:rPr>
          <w:rFonts w:ascii="Palatino Linotype" w:hAnsi="Palatino Linotype"/>
          <w:i/>
          <w:iCs/>
          <w:sz w:val="22"/>
          <w:szCs w:val="22"/>
        </w:rPr>
        <w:t>tsliga må</w:t>
      </w:r>
      <w:r w:rsidRPr="001D051D">
        <w:rPr>
          <w:rFonts w:ascii="Palatino Linotype" w:hAnsi="Palatino Linotype" w:cs="Times New Roman"/>
          <w:i/>
          <w:iCs/>
          <w:sz w:val="22"/>
          <w:szCs w:val="22"/>
        </w:rPr>
        <w:t>l</w:t>
      </w:r>
      <w:r w:rsidRPr="001D051D">
        <w:rPr>
          <w:rFonts w:ascii="Palatino Linotype" w:hAnsi="Palatino Linotype"/>
          <w:i/>
          <w:iCs/>
          <w:sz w:val="22"/>
          <w:szCs w:val="22"/>
        </w:rPr>
        <w:t xml:space="preserve"> om patent med inriktningen att dessa ska h</w:t>
      </w:r>
      <w:r w:rsidR="006B4733">
        <w:rPr>
          <w:rFonts w:ascii="Palatino Linotype" w:hAnsi="Palatino Linotype"/>
          <w:i/>
          <w:iCs/>
          <w:sz w:val="22"/>
          <w:szCs w:val="22"/>
        </w:rPr>
        <w:t>å</w:t>
      </w:r>
      <w:r w:rsidRPr="001D051D">
        <w:rPr>
          <w:rFonts w:ascii="Palatino Linotype" w:hAnsi="Palatino Linotype" w:cs="Times New Roman"/>
          <w:i/>
          <w:iCs/>
          <w:sz w:val="22"/>
          <w:szCs w:val="22"/>
        </w:rPr>
        <w:t>l</w:t>
      </w:r>
      <w:r w:rsidRPr="001D051D">
        <w:rPr>
          <w:rFonts w:ascii="Palatino Linotype" w:hAnsi="Palatino Linotype"/>
          <w:i/>
          <w:iCs/>
          <w:sz w:val="22"/>
          <w:szCs w:val="22"/>
        </w:rPr>
        <w:t>las nere.</w:t>
      </w:r>
      <w:r>
        <w:rPr>
          <w:rFonts w:ascii="Palatino Linotype" w:hAnsi="Palatino Linotype"/>
          <w:i/>
          <w:iCs/>
          <w:sz w:val="22"/>
          <w:szCs w:val="22"/>
        </w:rPr>
        <w:t xml:space="preserve"> </w:t>
      </w:r>
      <w:r w:rsidR="00202D05" w:rsidRPr="00202D05">
        <w:rPr>
          <w:rFonts w:ascii="Palatino Linotype" w:hAnsi="Palatino Linotype"/>
          <w:sz w:val="22"/>
          <w:szCs w:val="22"/>
        </w:rPr>
        <w:t>(</w:t>
      </w:r>
      <w:r w:rsidR="00202D05" w:rsidRPr="00533322">
        <w:rPr>
          <w:rFonts w:ascii="Palatino Linotype" w:hAnsi="Palatino Linotype"/>
          <w:sz w:val="22"/>
          <w:szCs w:val="22"/>
        </w:rPr>
        <w:t>2021/22:NU22)</w:t>
      </w:r>
    </w:p>
    <w:p w14:paraId="3B4DBBF4" w14:textId="77777777" w:rsidR="00EE0CC5" w:rsidRDefault="00EE0CC5" w:rsidP="00EE0CC5">
      <w:pPr>
        <w:pStyle w:val="Liststycke"/>
        <w:ind w:left="0"/>
        <w:rPr>
          <w:rFonts w:ascii="Palatino Linotype" w:hAnsi="Palatino Linotype"/>
          <w:color w:val="000000"/>
          <w:sz w:val="22"/>
          <w:szCs w:val="22"/>
        </w:rPr>
      </w:pPr>
    </w:p>
    <w:p w14:paraId="73E6A013" w14:textId="5D21ED2F" w:rsidR="001D051D" w:rsidRPr="001D051D" w:rsidRDefault="00EE0CC5" w:rsidP="001D051D">
      <w:pPr>
        <w:pStyle w:val="Liststycke"/>
        <w:ind w:left="0"/>
        <w:rPr>
          <w:rFonts w:ascii="Palatino Linotype" w:hAnsi="Palatino Linotype"/>
          <w:sz w:val="22"/>
          <w:szCs w:val="22"/>
        </w:rPr>
      </w:pPr>
      <w:r w:rsidRPr="001D051D">
        <w:rPr>
          <w:rFonts w:ascii="Palatino Linotype" w:hAnsi="Palatino Linotype"/>
          <w:color w:val="000000"/>
          <w:sz w:val="22"/>
          <w:szCs w:val="22"/>
        </w:rPr>
        <w:t>De</w:t>
      </w:r>
      <w:r w:rsidR="00494504">
        <w:rPr>
          <w:rFonts w:ascii="Palatino Linotype" w:hAnsi="Palatino Linotype"/>
          <w:color w:val="000000"/>
          <w:sz w:val="22"/>
          <w:szCs w:val="22"/>
        </w:rPr>
        <w:t>n</w:t>
      </w:r>
      <w:r w:rsidRPr="001D051D">
        <w:rPr>
          <w:rFonts w:ascii="Palatino Linotype" w:hAnsi="Palatino Linotype"/>
          <w:color w:val="000000"/>
          <w:sz w:val="22"/>
          <w:szCs w:val="22"/>
        </w:rPr>
        <w:t xml:space="preserve"> nya europeiska rättegångsordningen, </w:t>
      </w:r>
      <w:proofErr w:type="spellStart"/>
      <w:r w:rsidRPr="001D051D">
        <w:rPr>
          <w:rFonts w:ascii="Palatino Linotype" w:hAnsi="Palatino Linotype"/>
          <w:color w:val="000000"/>
          <w:sz w:val="22"/>
          <w:szCs w:val="22"/>
        </w:rPr>
        <w:t>Unified</w:t>
      </w:r>
      <w:proofErr w:type="spellEnd"/>
      <w:r w:rsidRPr="001D051D">
        <w:rPr>
          <w:rFonts w:ascii="Palatino Linotype" w:hAnsi="Palatino Linotype"/>
          <w:color w:val="000000"/>
          <w:sz w:val="22"/>
          <w:szCs w:val="22"/>
        </w:rPr>
        <w:t xml:space="preserve"> Patent Court (UPC) som införs i juni 2023 är etablerad</w:t>
      </w:r>
      <w:r w:rsidR="00E42A50">
        <w:rPr>
          <w:rFonts w:ascii="Palatino Linotype" w:hAnsi="Palatino Linotype"/>
          <w:color w:val="000000"/>
          <w:sz w:val="22"/>
          <w:szCs w:val="22"/>
        </w:rPr>
        <w:t xml:space="preserve"> för att undvika många rättegångar </w:t>
      </w:r>
      <w:r w:rsidR="007C35B5">
        <w:rPr>
          <w:rFonts w:ascii="Palatino Linotype" w:hAnsi="Palatino Linotype"/>
          <w:color w:val="000000"/>
          <w:sz w:val="22"/>
          <w:szCs w:val="22"/>
        </w:rPr>
        <w:t xml:space="preserve">i olika länder </w:t>
      </w:r>
      <w:r w:rsidR="00E42A50">
        <w:rPr>
          <w:rFonts w:ascii="Palatino Linotype" w:hAnsi="Palatino Linotype"/>
          <w:color w:val="000000"/>
          <w:sz w:val="22"/>
          <w:szCs w:val="22"/>
        </w:rPr>
        <w:t>om samma teknik samt att förbättra möjligheten för mindre aktörer att få sin rätt prövad</w:t>
      </w:r>
      <w:r w:rsidR="007C35B5">
        <w:rPr>
          <w:rFonts w:ascii="Palatino Linotype" w:hAnsi="Palatino Linotype"/>
          <w:color w:val="000000"/>
          <w:sz w:val="22"/>
          <w:szCs w:val="22"/>
        </w:rPr>
        <w:t>.</w:t>
      </w:r>
      <w:r w:rsidR="00E42A50">
        <w:rPr>
          <w:rFonts w:ascii="Palatino Linotype" w:hAnsi="Palatino Linotype"/>
          <w:color w:val="000000"/>
          <w:sz w:val="22"/>
          <w:szCs w:val="22"/>
        </w:rPr>
        <w:t xml:space="preserve"> </w:t>
      </w:r>
      <w:r w:rsidR="007C35B5">
        <w:rPr>
          <w:rFonts w:ascii="Palatino Linotype" w:hAnsi="Palatino Linotype"/>
          <w:color w:val="000000"/>
          <w:sz w:val="22"/>
          <w:szCs w:val="22"/>
        </w:rPr>
        <w:t>D</w:t>
      </w:r>
      <w:r w:rsidR="00E42A50">
        <w:rPr>
          <w:rFonts w:ascii="Palatino Linotype" w:hAnsi="Palatino Linotype"/>
          <w:color w:val="000000"/>
          <w:sz w:val="22"/>
          <w:szCs w:val="22"/>
        </w:rPr>
        <w:t xml:space="preserve">et vill säga samma mål, som beskrivs ovan. </w:t>
      </w:r>
      <w:r w:rsidRPr="001D051D">
        <w:rPr>
          <w:rFonts w:ascii="Palatino Linotype" w:hAnsi="Palatino Linotype"/>
          <w:color w:val="000000"/>
          <w:sz w:val="22"/>
          <w:szCs w:val="22"/>
        </w:rPr>
        <w:t>Regeringar har förhandlat om denna rättsordning i fler</w:t>
      </w:r>
      <w:r w:rsidR="009D447E">
        <w:rPr>
          <w:rFonts w:ascii="Palatino Linotype" w:hAnsi="Palatino Linotype"/>
          <w:color w:val="000000"/>
          <w:sz w:val="22"/>
          <w:szCs w:val="22"/>
        </w:rPr>
        <w:t xml:space="preserve"> </w:t>
      </w:r>
      <w:r w:rsidRPr="001D051D">
        <w:rPr>
          <w:rFonts w:ascii="Palatino Linotype" w:hAnsi="Palatino Linotype"/>
          <w:color w:val="000000"/>
          <w:sz w:val="22"/>
          <w:szCs w:val="22"/>
        </w:rPr>
        <w:t xml:space="preserve">decennier. </w:t>
      </w:r>
      <w:r w:rsidR="001D051D" w:rsidRPr="001D051D">
        <w:rPr>
          <w:rFonts w:ascii="Palatino Linotype" w:hAnsi="Palatino Linotype"/>
          <w:sz w:val="22"/>
          <w:szCs w:val="22"/>
        </w:rPr>
        <w:t xml:space="preserve">Det är värt att notera att regelverket och intentionerna är en sak och den utvecklade praxisen en annan. </w:t>
      </w:r>
    </w:p>
    <w:p w14:paraId="1BD6636D" w14:textId="77777777" w:rsidR="001D051D" w:rsidRDefault="001D051D" w:rsidP="00EE0CC5">
      <w:pPr>
        <w:pStyle w:val="Liststycke"/>
        <w:ind w:left="0"/>
        <w:rPr>
          <w:rFonts w:ascii="Palatino Linotype" w:hAnsi="Palatino Linotype"/>
          <w:sz w:val="22"/>
          <w:szCs w:val="22"/>
        </w:rPr>
      </w:pPr>
    </w:p>
    <w:p w14:paraId="67287117" w14:textId="4677134C" w:rsidR="00494504" w:rsidRPr="006619EA" w:rsidRDefault="00EE0CC5" w:rsidP="001D051D">
      <w:pPr>
        <w:pStyle w:val="Liststycke"/>
        <w:ind w:left="0"/>
        <w:rPr>
          <w:rFonts w:ascii="Palatino Linotype" w:hAnsi="Palatino Linotype"/>
          <w:b/>
          <w:bCs/>
          <w:color w:val="000000" w:themeColor="text1"/>
          <w:sz w:val="22"/>
          <w:szCs w:val="22"/>
        </w:rPr>
      </w:pPr>
      <w:r w:rsidRPr="006619EA">
        <w:rPr>
          <w:rFonts w:ascii="Palatino Linotype" w:hAnsi="Palatino Linotype"/>
          <w:b/>
          <w:bCs/>
          <w:color w:val="000000" w:themeColor="text1"/>
          <w:sz w:val="22"/>
          <w:szCs w:val="22"/>
        </w:rPr>
        <w:t>I väntan på klargörande om</w:t>
      </w:r>
      <w:r w:rsidR="009D447E" w:rsidRPr="006619EA">
        <w:rPr>
          <w:rFonts w:ascii="Palatino Linotype" w:hAnsi="Palatino Linotype"/>
          <w:b/>
          <w:bCs/>
          <w:color w:val="000000" w:themeColor="text1"/>
          <w:sz w:val="22"/>
          <w:szCs w:val="22"/>
        </w:rPr>
        <w:t xml:space="preserve"> den nya rättsordningen och det nya</w:t>
      </w:r>
      <w:r w:rsidRPr="006619EA">
        <w:rPr>
          <w:rFonts w:ascii="Palatino Linotype" w:hAnsi="Palatino Linotype"/>
          <w:b/>
          <w:bCs/>
          <w:color w:val="000000" w:themeColor="text1"/>
          <w:sz w:val="22"/>
          <w:szCs w:val="22"/>
        </w:rPr>
        <w:t xml:space="preserve"> reg</w:t>
      </w:r>
      <w:r w:rsidR="009D447E" w:rsidRPr="006619EA">
        <w:rPr>
          <w:rFonts w:ascii="Palatino Linotype" w:hAnsi="Palatino Linotype"/>
          <w:b/>
          <w:bCs/>
          <w:color w:val="000000" w:themeColor="text1"/>
          <w:sz w:val="22"/>
          <w:szCs w:val="22"/>
        </w:rPr>
        <w:t xml:space="preserve">elkomplexet samt </w:t>
      </w:r>
      <w:r w:rsidRPr="006619EA">
        <w:rPr>
          <w:rFonts w:ascii="Palatino Linotype" w:hAnsi="Palatino Linotype"/>
          <w:b/>
          <w:bCs/>
          <w:color w:val="000000" w:themeColor="text1"/>
          <w:sz w:val="22"/>
          <w:szCs w:val="22"/>
        </w:rPr>
        <w:t xml:space="preserve"> </w:t>
      </w:r>
      <w:r w:rsidR="00E0111B" w:rsidRPr="006619EA">
        <w:rPr>
          <w:rFonts w:ascii="Palatino Linotype" w:hAnsi="Palatino Linotype"/>
          <w:b/>
          <w:bCs/>
          <w:color w:val="000000" w:themeColor="text1"/>
          <w:sz w:val="22"/>
          <w:szCs w:val="22"/>
        </w:rPr>
        <w:t xml:space="preserve">kommande </w:t>
      </w:r>
      <w:r w:rsidRPr="006619EA">
        <w:rPr>
          <w:rFonts w:ascii="Palatino Linotype" w:hAnsi="Palatino Linotype"/>
          <w:b/>
          <w:bCs/>
          <w:color w:val="000000" w:themeColor="text1"/>
          <w:sz w:val="22"/>
          <w:szCs w:val="22"/>
        </w:rPr>
        <w:t xml:space="preserve">praxis </w:t>
      </w:r>
      <w:r w:rsidR="009D447E" w:rsidRPr="006619EA">
        <w:rPr>
          <w:rFonts w:ascii="Palatino Linotype" w:hAnsi="Palatino Linotype"/>
          <w:b/>
          <w:bCs/>
          <w:color w:val="000000" w:themeColor="text1"/>
          <w:sz w:val="22"/>
          <w:szCs w:val="22"/>
        </w:rPr>
        <w:t xml:space="preserve">bör </w:t>
      </w:r>
      <w:r w:rsidR="00E0111B" w:rsidRPr="006619EA">
        <w:rPr>
          <w:rFonts w:ascii="Palatino Linotype" w:hAnsi="Palatino Linotype"/>
          <w:b/>
          <w:bCs/>
          <w:color w:val="000000" w:themeColor="text1"/>
          <w:sz w:val="22"/>
          <w:szCs w:val="22"/>
        </w:rPr>
        <w:t>en översyn</w:t>
      </w:r>
      <w:r w:rsidRPr="006619EA">
        <w:rPr>
          <w:rFonts w:ascii="Palatino Linotype" w:hAnsi="Palatino Linotype"/>
          <w:b/>
          <w:bCs/>
          <w:color w:val="000000" w:themeColor="text1"/>
          <w:sz w:val="22"/>
          <w:szCs w:val="22"/>
        </w:rPr>
        <w:t xml:space="preserve"> </w:t>
      </w:r>
      <w:r w:rsidR="00547970" w:rsidRPr="006619EA">
        <w:rPr>
          <w:rFonts w:ascii="Palatino Linotype" w:hAnsi="Palatino Linotype"/>
          <w:b/>
          <w:bCs/>
          <w:color w:val="000000" w:themeColor="text1"/>
          <w:sz w:val="22"/>
          <w:szCs w:val="22"/>
        </w:rPr>
        <w:t>av</w:t>
      </w:r>
      <w:r w:rsidR="009D447E" w:rsidRPr="006619EA">
        <w:rPr>
          <w:rFonts w:ascii="Palatino Linotype" w:hAnsi="Palatino Linotype"/>
          <w:b/>
          <w:bCs/>
          <w:color w:val="000000" w:themeColor="text1"/>
          <w:sz w:val="22"/>
          <w:szCs w:val="22"/>
        </w:rPr>
        <w:t xml:space="preserve"> de svenska</w:t>
      </w:r>
      <w:r w:rsidR="00547970" w:rsidRPr="006619EA">
        <w:rPr>
          <w:rFonts w:ascii="Palatino Linotype" w:hAnsi="Palatino Linotype"/>
          <w:b/>
          <w:bCs/>
          <w:color w:val="000000" w:themeColor="text1"/>
          <w:sz w:val="22"/>
          <w:szCs w:val="22"/>
        </w:rPr>
        <w:t xml:space="preserve"> rättegångsreglerna </w:t>
      </w:r>
      <w:r w:rsidR="009D447E" w:rsidRPr="006619EA">
        <w:rPr>
          <w:rFonts w:ascii="Palatino Linotype" w:hAnsi="Palatino Linotype"/>
          <w:b/>
          <w:bCs/>
          <w:color w:val="000000" w:themeColor="text1"/>
          <w:sz w:val="22"/>
          <w:szCs w:val="22"/>
        </w:rPr>
        <w:t>anstå</w:t>
      </w:r>
      <w:r w:rsidRPr="006619EA">
        <w:rPr>
          <w:rFonts w:ascii="Palatino Linotype" w:hAnsi="Palatino Linotype"/>
          <w:b/>
          <w:bCs/>
          <w:color w:val="000000" w:themeColor="text1"/>
          <w:sz w:val="22"/>
          <w:szCs w:val="22"/>
        </w:rPr>
        <w:t xml:space="preserve"> till andra halvåret 2023. </w:t>
      </w:r>
    </w:p>
    <w:p w14:paraId="75027CFC" w14:textId="77777777" w:rsidR="00202A62" w:rsidRDefault="00202A62" w:rsidP="00202A62">
      <w:pPr>
        <w:pStyle w:val="Liststycke"/>
        <w:ind w:left="0"/>
        <w:rPr>
          <w:rFonts w:ascii="Palatino Linotype" w:hAnsi="Palatino Linotype"/>
          <w:b/>
          <w:bCs/>
          <w:sz w:val="22"/>
          <w:szCs w:val="22"/>
        </w:rPr>
      </w:pPr>
    </w:p>
    <w:p w14:paraId="1580DF72" w14:textId="6740DEA5" w:rsidR="009D447E" w:rsidRPr="006619EA" w:rsidRDefault="00A252FB" w:rsidP="001D051D">
      <w:pPr>
        <w:pStyle w:val="Liststycke"/>
        <w:ind w:left="0"/>
        <w:rPr>
          <w:rFonts w:ascii="Palatino Linotype" w:hAnsi="Palatino Linotype"/>
          <w:b/>
          <w:bCs/>
          <w:color w:val="000000" w:themeColor="text1"/>
          <w:sz w:val="22"/>
          <w:szCs w:val="22"/>
        </w:rPr>
      </w:pPr>
      <w:r w:rsidRPr="006619EA">
        <w:rPr>
          <w:rFonts w:ascii="Palatino Linotype" w:hAnsi="Palatino Linotype"/>
          <w:b/>
          <w:bCs/>
          <w:color w:val="000000" w:themeColor="text1"/>
          <w:sz w:val="22"/>
          <w:szCs w:val="22"/>
        </w:rPr>
        <w:t>P</w:t>
      </w:r>
      <w:r w:rsidR="00202A62" w:rsidRPr="006619EA">
        <w:rPr>
          <w:rFonts w:ascii="Palatino Linotype" w:hAnsi="Palatino Linotype"/>
          <w:b/>
          <w:bCs/>
          <w:color w:val="000000" w:themeColor="text1"/>
          <w:sz w:val="22"/>
          <w:szCs w:val="22"/>
        </w:rPr>
        <w:t xml:space="preserve">olitiken bör utvecklas </w:t>
      </w:r>
      <w:r w:rsidRPr="006619EA">
        <w:rPr>
          <w:rFonts w:ascii="Palatino Linotype" w:hAnsi="Palatino Linotype"/>
          <w:b/>
          <w:bCs/>
          <w:color w:val="000000" w:themeColor="text1"/>
          <w:sz w:val="22"/>
          <w:szCs w:val="22"/>
        </w:rPr>
        <w:t xml:space="preserve">även inom andra områden. </w:t>
      </w:r>
      <w:r w:rsidR="009D447E" w:rsidRPr="006619EA">
        <w:rPr>
          <w:rFonts w:ascii="Palatino Linotype" w:hAnsi="Palatino Linotype"/>
          <w:b/>
          <w:bCs/>
          <w:color w:val="000000" w:themeColor="text1"/>
          <w:sz w:val="22"/>
          <w:szCs w:val="22"/>
        </w:rPr>
        <w:t>Att e</w:t>
      </w:r>
      <w:r w:rsidR="00202A62" w:rsidRPr="006619EA">
        <w:rPr>
          <w:rFonts w:ascii="Palatino Linotype" w:hAnsi="Palatino Linotype"/>
          <w:b/>
          <w:bCs/>
          <w:color w:val="000000" w:themeColor="text1"/>
          <w:sz w:val="22"/>
          <w:szCs w:val="22"/>
        </w:rPr>
        <w:t>tablera</w:t>
      </w:r>
      <w:r w:rsidR="009D447E" w:rsidRPr="006619EA">
        <w:rPr>
          <w:rFonts w:ascii="Palatino Linotype" w:hAnsi="Palatino Linotype"/>
          <w:b/>
          <w:bCs/>
          <w:color w:val="000000" w:themeColor="text1"/>
          <w:sz w:val="22"/>
          <w:szCs w:val="22"/>
        </w:rPr>
        <w:t xml:space="preserve"> </w:t>
      </w:r>
      <w:r w:rsidR="00547970" w:rsidRPr="006619EA">
        <w:rPr>
          <w:rFonts w:ascii="Palatino Linotype" w:hAnsi="Palatino Linotype"/>
          <w:b/>
          <w:bCs/>
          <w:color w:val="000000" w:themeColor="text1"/>
          <w:sz w:val="22"/>
          <w:szCs w:val="22"/>
        </w:rPr>
        <w:t>ett</w:t>
      </w:r>
      <w:r w:rsidR="00EE0CC5" w:rsidRPr="006619EA">
        <w:rPr>
          <w:rFonts w:ascii="Palatino Linotype" w:hAnsi="Palatino Linotype"/>
          <w:b/>
          <w:bCs/>
          <w:color w:val="000000" w:themeColor="text1"/>
          <w:sz w:val="22"/>
          <w:szCs w:val="22"/>
        </w:rPr>
        <w:t xml:space="preserve"> utbildnings- och forskningsprogram</w:t>
      </w:r>
      <w:r w:rsidRPr="006619EA">
        <w:rPr>
          <w:rFonts w:ascii="Palatino Linotype" w:hAnsi="Palatino Linotype"/>
          <w:b/>
          <w:bCs/>
          <w:color w:val="000000" w:themeColor="text1"/>
          <w:sz w:val="22"/>
          <w:szCs w:val="22"/>
        </w:rPr>
        <w:t xml:space="preserve"> </w:t>
      </w:r>
      <w:r w:rsidR="009D447E" w:rsidRPr="006619EA">
        <w:rPr>
          <w:rFonts w:ascii="Palatino Linotype" w:hAnsi="Palatino Linotype"/>
          <w:b/>
          <w:bCs/>
          <w:color w:val="000000" w:themeColor="text1"/>
          <w:sz w:val="22"/>
          <w:szCs w:val="22"/>
        </w:rPr>
        <w:t>har hög prioritet liksom</w:t>
      </w:r>
      <w:r w:rsidR="00EE0CC5" w:rsidRPr="006619EA">
        <w:rPr>
          <w:rFonts w:ascii="Palatino Linotype" w:hAnsi="Palatino Linotype"/>
          <w:b/>
          <w:bCs/>
          <w:color w:val="000000" w:themeColor="text1"/>
          <w:sz w:val="22"/>
          <w:szCs w:val="22"/>
        </w:rPr>
        <w:t xml:space="preserve"> behov</w:t>
      </w:r>
      <w:r w:rsidR="00E059E2" w:rsidRPr="006619EA">
        <w:rPr>
          <w:rFonts w:ascii="Palatino Linotype" w:hAnsi="Palatino Linotype"/>
          <w:b/>
          <w:bCs/>
          <w:color w:val="000000" w:themeColor="text1"/>
          <w:sz w:val="22"/>
          <w:szCs w:val="22"/>
        </w:rPr>
        <w:t>et</w:t>
      </w:r>
      <w:r w:rsidR="00EE0CC5" w:rsidRPr="006619EA">
        <w:rPr>
          <w:rFonts w:ascii="Palatino Linotype" w:hAnsi="Palatino Linotype"/>
          <w:b/>
          <w:bCs/>
          <w:color w:val="000000" w:themeColor="text1"/>
          <w:sz w:val="22"/>
          <w:szCs w:val="22"/>
        </w:rPr>
        <w:t xml:space="preserve"> av utvärderingar. </w:t>
      </w:r>
      <w:r w:rsidR="00380C93" w:rsidRPr="006619EA">
        <w:rPr>
          <w:rFonts w:ascii="Palatino Linotype" w:hAnsi="Palatino Linotype"/>
          <w:b/>
          <w:bCs/>
          <w:color w:val="000000" w:themeColor="text1"/>
          <w:sz w:val="22"/>
          <w:szCs w:val="22"/>
        </w:rPr>
        <w:t xml:space="preserve">Dessutom </w:t>
      </w:r>
      <w:r w:rsidR="00EE0CC5" w:rsidRPr="006619EA">
        <w:rPr>
          <w:rFonts w:ascii="Palatino Linotype" w:hAnsi="Palatino Linotype"/>
          <w:b/>
          <w:bCs/>
          <w:color w:val="000000" w:themeColor="text1"/>
          <w:sz w:val="22"/>
          <w:szCs w:val="22"/>
        </w:rPr>
        <w:t>bör en nationell strategi och ett råd för det praktiska immateriella värdeskapandet</w:t>
      </w:r>
      <w:r w:rsidR="009D447E" w:rsidRPr="006619EA">
        <w:rPr>
          <w:rFonts w:ascii="Palatino Linotype" w:hAnsi="Palatino Linotype"/>
          <w:b/>
          <w:bCs/>
          <w:color w:val="000000" w:themeColor="text1"/>
          <w:sz w:val="22"/>
          <w:szCs w:val="22"/>
        </w:rPr>
        <w:t xml:space="preserve"> </w:t>
      </w:r>
      <w:r w:rsidR="00202A62" w:rsidRPr="006619EA">
        <w:rPr>
          <w:rFonts w:ascii="Palatino Linotype" w:hAnsi="Palatino Linotype"/>
          <w:b/>
          <w:bCs/>
          <w:color w:val="000000" w:themeColor="text1"/>
          <w:sz w:val="22"/>
          <w:szCs w:val="22"/>
        </w:rPr>
        <w:t xml:space="preserve">initieras snarast. </w:t>
      </w:r>
      <w:r w:rsidR="00EE0CC5" w:rsidRPr="006619EA">
        <w:rPr>
          <w:rFonts w:ascii="Palatino Linotype" w:hAnsi="Palatino Linotype"/>
          <w:b/>
          <w:bCs/>
          <w:color w:val="000000" w:themeColor="text1"/>
          <w:sz w:val="22"/>
          <w:szCs w:val="22"/>
        </w:rPr>
        <w:t xml:space="preserve">Utvecklingspotentialen </w:t>
      </w:r>
      <w:r w:rsidR="009D447E" w:rsidRPr="006619EA">
        <w:rPr>
          <w:rFonts w:ascii="Palatino Linotype" w:hAnsi="Palatino Linotype"/>
          <w:b/>
          <w:bCs/>
          <w:color w:val="000000" w:themeColor="text1"/>
          <w:sz w:val="22"/>
          <w:szCs w:val="22"/>
        </w:rPr>
        <w:t xml:space="preserve">för </w:t>
      </w:r>
      <w:r w:rsidR="00E059E2" w:rsidRPr="006619EA">
        <w:rPr>
          <w:rFonts w:ascii="Palatino Linotype" w:hAnsi="Palatino Linotype"/>
          <w:b/>
          <w:bCs/>
          <w:color w:val="000000" w:themeColor="text1"/>
          <w:sz w:val="22"/>
          <w:szCs w:val="22"/>
        </w:rPr>
        <w:t>det</w:t>
      </w:r>
      <w:r w:rsidR="009D447E" w:rsidRPr="006619EA">
        <w:rPr>
          <w:rFonts w:ascii="Palatino Linotype" w:hAnsi="Palatino Linotype"/>
          <w:b/>
          <w:bCs/>
          <w:color w:val="000000" w:themeColor="text1"/>
          <w:sz w:val="22"/>
          <w:szCs w:val="22"/>
        </w:rPr>
        <w:t xml:space="preserve"> utöka</w:t>
      </w:r>
      <w:r w:rsidR="00E059E2" w:rsidRPr="006619EA">
        <w:rPr>
          <w:rFonts w:ascii="Palatino Linotype" w:hAnsi="Palatino Linotype"/>
          <w:b/>
          <w:bCs/>
          <w:color w:val="000000" w:themeColor="text1"/>
          <w:sz w:val="22"/>
          <w:szCs w:val="22"/>
        </w:rPr>
        <w:t>de</w:t>
      </w:r>
      <w:r w:rsidR="009D447E" w:rsidRPr="006619EA">
        <w:rPr>
          <w:rFonts w:ascii="Palatino Linotype" w:hAnsi="Palatino Linotype"/>
          <w:b/>
          <w:bCs/>
          <w:color w:val="000000" w:themeColor="text1"/>
          <w:sz w:val="22"/>
          <w:szCs w:val="22"/>
        </w:rPr>
        <w:t xml:space="preserve"> immateriell</w:t>
      </w:r>
      <w:r w:rsidR="00E059E2" w:rsidRPr="006619EA">
        <w:rPr>
          <w:rFonts w:ascii="Palatino Linotype" w:hAnsi="Palatino Linotype"/>
          <w:b/>
          <w:bCs/>
          <w:color w:val="000000" w:themeColor="text1"/>
          <w:sz w:val="22"/>
          <w:szCs w:val="22"/>
        </w:rPr>
        <w:t xml:space="preserve">a </w:t>
      </w:r>
      <w:r w:rsidR="009D447E" w:rsidRPr="006619EA">
        <w:rPr>
          <w:rFonts w:ascii="Palatino Linotype" w:hAnsi="Palatino Linotype"/>
          <w:b/>
          <w:bCs/>
          <w:color w:val="000000" w:themeColor="text1"/>
          <w:sz w:val="22"/>
          <w:szCs w:val="22"/>
        </w:rPr>
        <w:t>värdeskapande</w:t>
      </w:r>
      <w:r w:rsidR="00E059E2" w:rsidRPr="006619EA">
        <w:rPr>
          <w:rFonts w:ascii="Palatino Linotype" w:hAnsi="Palatino Linotype"/>
          <w:b/>
          <w:bCs/>
          <w:color w:val="000000" w:themeColor="text1"/>
          <w:sz w:val="22"/>
          <w:szCs w:val="22"/>
        </w:rPr>
        <w:t>t</w:t>
      </w:r>
      <w:r w:rsidR="009D447E" w:rsidRPr="006619EA">
        <w:rPr>
          <w:rFonts w:ascii="Palatino Linotype" w:hAnsi="Palatino Linotype"/>
          <w:b/>
          <w:bCs/>
          <w:color w:val="000000" w:themeColor="text1"/>
          <w:sz w:val="22"/>
          <w:szCs w:val="22"/>
        </w:rPr>
        <w:t xml:space="preserve"> </w:t>
      </w:r>
      <w:r w:rsidR="00EE0CC5" w:rsidRPr="006619EA">
        <w:rPr>
          <w:rFonts w:ascii="Palatino Linotype" w:hAnsi="Palatino Linotype"/>
          <w:b/>
          <w:bCs/>
          <w:color w:val="000000" w:themeColor="text1"/>
          <w:sz w:val="22"/>
          <w:szCs w:val="22"/>
        </w:rPr>
        <w:t>är avsevärd.</w:t>
      </w:r>
      <w:r w:rsidR="001D051D" w:rsidRPr="006619EA">
        <w:rPr>
          <w:rFonts w:ascii="Palatino Linotype" w:hAnsi="Palatino Linotype"/>
          <w:b/>
          <w:bCs/>
          <w:color w:val="000000" w:themeColor="text1"/>
          <w:sz w:val="22"/>
          <w:szCs w:val="22"/>
        </w:rPr>
        <w:t xml:space="preserve"> </w:t>
      </w:r>
    </w:p>
    <w:p w14:paraId="10C7DB19" w14:textId="77777777" w:rsidR="00EE0CC5" w:rsidRPr="006619EA" w:rsidRDefault="00EE0CC5" w:rsidP="006619EA">
      <w:pPr>
        <w:pStyle w:val="Liststycke"/>
        <w:ind w:left="0"/>
        <w:rPr>
          <w:color w:val="000000" w:themeColor="text1"/>
        </w:rPr>
      </w:pPr>
    </w:p>
    <w:p w14:paraId="5E2D09B9" w14:textId="42226770" w:rsidR="00EE0CC5" w:rsidRPr="006619EA" w:rsidRDefault="009D447E" w:rsidP="00EE0CC5">
      <w:pPr>
        <w:rPr>
          <w:rFonts w:ascii="Palatino Linotype" w:eastAsia="Times New Roman" w:hAnsi="Palatino Linotype" w:cs="Times New Roman"/>
          <w:b/>
          <w:bCs/>
          <w:color w:val="000000" w:themeColor="text1"/>
          <w:sz w:val="28"/>
          <w:szCs w:val="28"/>
          <w:lang w:eastAsia="sv-SE"/>
        </w:rPr>
      </w:pPr>
      <w:r w:rsidRPr="006619EA">
        <w:rPr>
          <w:rFonts w:ascii="Palatino Linotype" w:eastAsia="Times New Roman" w:hAnsi="Palatino Linotype" w:cs="Times New Roman"/>
          <w:b/>
          <w:bCs/>
          <w:color w:val="000000" w:themeColor="text1"/>
          <w:sz w:val="28"/>
          <w:szCs w:val="28"/>
          <w:lang w:eastAsia="sv-SE"/>
        </w:rPr>
        <w:t xml:space="preserve">NATIONELL </w:t>
      </w:r>
      <w:r w:rsidR="00EE0CC5" w:rsidRPr="006619EA">
        <w:rPr>
          <w:rFonts w:ascii="Palatino Linotype" w:eastAsia="Times New Roman" w:hAnsi="Palatino Linotype" w:cs="Times New Roman"/>
          <w:b/>
          <w:bCs/>
          <w:color w:val="000000" w:themeColor="text1"/>
          <w:sz w:val="28"/>
          <w:szCs w:val="28"/>
          <w:lang w:eastAsia="sv-SE"/>
        </w:rPr>
        <w:t>BAKGRUND</w:t>
      </w:r>
    </w:p>
    <w:p w14:paraId="440048BF" w14:textId="5CA517AA" w:rsidR="00380C93" w:rsidRDefault="00EE0CC5" w:rsidP="00EE0CC5">
      <w:pPr>
        <w:rPr>
          <w:rFonts w:ascii="Palatino Linotype" w:eastAsia="Times New Roman" w:hAnsi="Palatino Linotype" w:cs="Times New Roman"/>
          <w:color w:val="000000"/>
          <w:sz w:val="22"/>
          <w:szCs w:val="22"/>
          <w:lang w:eastAsia="sv-SE"/>
        </w:rPr>
      </w:pPr>
      <w:r w:rsidRPr="00347168">
        <w:rPr>
          <w:rFonts w:ascii="Palatino Linotype" w:eastAsia="Times New Roman" w:hAnsi="Palatino Linotype" w:cs="Times New Roman"/>
          <w:b/>
          <w:bCs/>
          <w:color w:val="000000"/>
          <w:sz w:val="22"/>
          <w:szCs w:val="22"/>
          <w:lang w:eastAsia="sv-SE"/>
        </w:rPr>
        <w:t>NUMERA ÄR IMMATERIELLA INVESTERINGAR HELT AVGÖRANDE FÖR ETT LANDS VÄLSTÅNDSUTVECKLING</w:t>
      </w:r>
      <w:r w:rsidRPr="00347168">
        <w:rPr>
          <w:rFonts w:ascii="Palatino Linotype" w:eastAsia="Times New Roman" w:hAnsi="Palatino Linotype" w:cs="Times New Roman"/>
          <w:color w:val="000000"/>
          <w:sz w:val="22"/>
          <w:szCs w:val="22"/>
          <w:lang w:eastAsia="sv-SE"/>
        </w:rPr>
        <w:t xml:space="preserve">. Immaterialrättsintensiva företag står redan i dag för 45 procent av BNP inom EU. Antalet beviljade patent inom EU har stigit från 58 000 till </w:t>
      </w:r>
    </w:p>
    <w:p w14:paraId="528EDC21" w14:textId="43342F1D" w:rsidR="00EE0CC5" w:rsidRDefault="00EE0CC5" w:rsidP="00EE0CC5">
      <w:pPr>
        <w:rPr>
          <w:rFonts w:ascii="Palatino Linotype" w:eastAsia="Times New Roman" w:hAnsi="Palatino Linotype" w:cs="Times New Roman"/>
          <w:color w:val="000000"/>
          <w:sz w:val="22"/>
          <w:szCs w:val="22"/>
          <w:lang w:eastAsia="sv-SE"/>
        </w:rPr>
      </w:pPr>
      <w:r w:rsidRPr="00347168">
        <w:rPr>
          <w:rFonts w:ascii="Palatino Linotype" w:eastAsia="Times New Roman" w:hAnsi="Palatino Linotype" w:cs="Times New Roman"/>
          <w:color w:val="000000"/>
          <w:sz w:val="22"/>
          <w:szCs w:val="22"/>
          <w:lang w:eastAsia="sv-SE"/>
        </w:rPr>
        <w:t>137 000 från 2010 till 2019. Ökningen av ansökningar om nya varumärken har varit ännu större. Immaterialrättsintensiva branscher står för 75 procent av handeln inom EU och 93 procent av exporten. De har en lönepremie på 41 procent jämfört med andra branscher. Andelen ökar år för år.</w:t>
      </w:r>
    </w:p>
    <w:p w14:paraId="1ADC3310" w14:textId="77777777" w:rsidR="00D538BD" w:rsidRDefault="00D538BD" w:rsidP="00EE0CC5">
      <w:pPr>
        <w:rPr>
          <w:rFonts w:ascii="Palatino Linotype" w:eastAsia="Times New Roman" w:hAnsi="Palatino Linotype" w:cs="Times New Roman"/>
          <w:color w:val="000000"/>
          <w:sz w:val="22"/>
          <w:szCs w:val="22"/>
          <w:lang w:eastAsia="sv-SE"/>
        </w:rPr>
      </w:pPr>
    </w:p>
    <w:p w14:paraId="624C23AF" w14:textId="0D114253" w:rsidR="00D538BD" w:rsidRPr="00D538BD" w:rsidRDefault="00A341D3" w:rsidP="00D538BD">
      <w:pPr>
        <w:rPr>
          <w:rFonts w:ascii="Palatino Linotype" w:hAnsi="Palatino Linotype"/>
          <w:b/>
          <w:bCs/>
          <w:sz w:val="22"/>
          <w:szCs w:val="22"/>
        </w:rPr>
      </w:pPr>
      <w:r>
        <w:rPr>
          <w:rFonts w:ascii="Palatino Linotype" w:hAnsi="Palatino Linotype"/>
          <w:b/>
          <w:bCs/>
          <w:sz w:val="22"/>
          <w:szCs w:val="22"/>
        </w:rPr>
        <w:t>I</w:t>
      </w:r>
      <w:r w:rsidRPr="00D538BD">
        <w:rPr>
          <w:rFonts w:ascii="Palatino Linotype" w:hAnsi="Palatino Linotype"/>
          <w:b/>
          <w:bCs/>
          <w:sz w:val="22"/>
          <w:szCs w:val="22"/>
        </w:rPr>
        <w:t xml:space="preserve"> SVERIGE</w:t>
      </w:r>
      <w:r>
        <w:rPr>
          <w:rFonts w:ascii="Palatino Linotype" w:hAnsi="Palatino Linotype"/>
          <w:b/>
          <w:bCs/>
          <w:sz w:val="22"/>
          <w:szCs w:val="22"/>
        </w:rPr>
        <w:t xml:space="preserve"> ÄR </w:t>
      </w:r>
      <w:r w:rsidR="00D538BD" w:rsidRPr="00D538BD">
        <w:rPr>
          <w:rFonts w:ascii="Palatino Linotype" w:hAnsi="Palatino Linotype"/>
          <w:b/>
          <w:bCs/>
          <w:sz w:val="22"/>
          <w:szCs w:val="22"/>
        </w:rPr>
        <w:t xml:space="preserve">DET IMMATERIELLA VÄRDESKAPANDET </w:t>
      </w:r>
      <w:r w:rsidR="00D538BD">
        <w:rPr>
          <w:rFonts w:ascii="Palatino Linotype" w:hAnsi="Palatino Linotype"/>
          <w:b/>
          <w:bCs/>
          <w:sz w:val="22"/>
          <w:szCs w:val="22"/>
        </w:rPr>
        <w:t>AVSEVÄRT</w:t>
      </w:r>
    </w:p>
    <w:p w14:paraId="1E01E83D" w14:textId="77777777" w:rsidR="00D538BD" w:rsidRDefault="00D538BD" w:rsidP="00D538BD">
      <w:pPr>
        <w:rPr>
          <w:rFonts w:ascii="Palatino Linotype" w:hAnsi="Palatino Linotype"/>
          <w:i/>
          <w:iCs/>
          <w:sz w:val="22"/>
          <w:szCs w:val="22"/>
          <w:lang w:val="en-US"/>
        </w:rPr>
      </w:pPr>
      <w:r w:rsidRPr="00A341D3">
        <w:rPr>
          <w:rFonts w:ascii="Palatino Linotype" w:hAnsi="Palatino Linotype"/>
          <w:i/>
          <w:iCs/>
          <w:sz w:val="22"/>
          <w:szCs w:val="22"/>
        </w:rPr>
        <w:t xml:space="preserve"> </w:t>
      </w:r>
      <w:r w:rsidRPr="00A341D3">
        <w:rPr>
          <w:rFonts w:ascii="Palatino Linotype" w:hAnsi="Palatino Linotype"/>
          <w:i/>
          <w:iCs/>
          <w:sz w:val="22"/>
          <w:szCs w:val="22"/>
          <w:lang w:val="en-US"/>
        </w:rPr>
        <w:t>In</w:t>
      </w:r>
      <w:r w:rsidRPr="00347168">
        <w:rPr>
          <w:rFonts w:ascii="Palatino Linotype" w:hAnsi="Palatino Linotype"/>
          <w:i/>
          <w:iCs/>
          <w:sz w:val="22"/>
          <w:szCs w:val="22"/>
          <w:lang w:val="en-US"/>
        </w:rPr>
        <w:t xml:space="preserve"> Sweden, firms with an intense dependency on intellectual property rights during 2022 created an added value of nearly 104 billion euros in total and employed over 1,2 million persons</w:t>
      </w:r>
      <w:r>
        <w:rPr>
          <w:rFonts w:ascii="Palatino Linotype" w:hAnsi="Palatino Linotype"/>
          <w:i/>
          <w:iCs/>
          <w:sz w:val="22"/>
          <w:szCs w:val="22"/>
          <w:lang w:val="en-US"/>
        </w:rPr>
        <w:t xml:space="preserve">. </w:t>
      </w:r>
    </w:p>
    <w:p w14:paraId="4A3722B5" w14:textId="100B053C" w:rsidR="00D538BD" w:rsidRPr="00717255" w:rsidRDefault="00D538BD" w:rsidP="00D538BD">
      <w:pPr>
        <w:rPr>
          <w:rFonts w:ascii="Palatino Linotype" w:hAnsi="Palatino Linotype"/>
          <w:color w:val="000000"/>
          <w:sz w:val="22"/>
          <w:szCs w:val="22"/>
        </w:rPr>
      </w:pPr>
      <w:r w:rsidRPr="005A500F">
        <w:rPr>
          <w:rFonts w:ascii="Palatino Linotype" w:hAnsi="Palatino Linotype"/>
          <w:sz w:val="22"/>
          <w:szCs w:val="22"/>
        </w:rPr>
        <w:t>Kan man läsa i en nyligen publicerad rapport utgiven av bl.a. R</w:t>
      </w:r>
      <w:r w:rsidRPr="005A500F">
        <w:rPr>
          <w:rFonts w:ascii="Palatino Linotype" w:hAnsi="Palatino Linotype"/>
          <w:color w:val="000000"/>
          <w:sz w:val="22"/>
          <w:szCs w:val="22"/>
        </w:rPr>
        <w:t>ättighetsalliansen</w:t>
      </w:r>
      <w:r w:rsidRPr="005A500F">
        <w:rPr>
          <w:rStyle w:val="apple-converted-space"/>
          <w:rFonts w:ascii="Palatino Linotype" w:hAnsi="Palatino Linotype"/>
          <w:color w:val="000000"/>
          <w:sz w:val="22"/>
          <w:szCs w:val="22"/>
        </w:rPr>
        <w:t>.</w:t>
      </w:r>
      <w:r w:rsidRPr="00347168">
        <w:rPr>
          <w:rStyle w:val="Fotnotsreferens"/>
          <w:rFonts w:ascii="Palatino Linotype" w:hAnsi="Palatino Linotype"/>
          <w:color w:val="000000"/>
          <w:sz w:val="22"/>
          <w:szCs w:val="22"/>
        </w:rPr>
        <w:footnoteReference w:id="2"/>
      </w:r>
      <w:r w:rsidR="004A6274">
        <w:rPr>
          <w:rStyle w:val="Fotnotsreferens"/>
          <w:rFonts w:ascii="Palatino Linotype" w:hAnsi="Palatino Linotype"/>
          <w:color w:val="000000"/>
          <w:sz w:val="22"/>
          <w:szCs w:val="22"/>
        </w:rPr>
        <w:footnoteReference w:id="3"/>
      </w:r>
      <w:r w:rsidR="008740E0">
        <w:rPr>
          <w:rStyle w:val="apple-converted-space"/>
          <w:rFonts w:ascii="Palatino Linotype" w:hAnsi="Palatino Linotype"/>
          <w:color w:val="000000"/>
          <w:sz w:val="22"/>
          <w:szCs w:val="22"/>
        </w:rPr>
        <w:t xml:space="preserve"> </w:t>
      </w:r>
      <w:r w:rsidRPr="0089347D">
        <w:rPr>
          <w:rStyle w:val="apple-converted-space"/>
          <w:rFonts w:ascii="Palatino Linotype" w:hAnsi="Palatino Linotype"/>
          <w:color w:val="000000"/>
          <w:sz w:val="22"/>
          <w:szCs w:val="22"/>
        </w:rPr>
        <w:t>(</w:t>
      </w:r>
      <w:r w:rsidRPr="00347168">
        <w:rPr>
          <w:rStyle w:val="apple-converted-space"/>
          <w:rFonts w:ascii="Palatino Linotype" w:hAnsi="Palatino Linotype"/>
          <w:color w:val="000000"/>
          <w:sz w:val="22"/>
          <w:szCs w:val="22"/>
        </w:rPr>
        <w:t>Observera att dessa värden innefattar alla företag och alla former av immateriellt rättsskydd.</w:t>
      </w:r>
      <w:r>
        <w:rPr>
          <w:rStyle w:val="apple-converted-space"/>
          <w:rFonts w:ascii="Palatino Linotype" w:hAnsi="Palatino Linotype"/>
          <w:color w:val="000000"/>
          <w:sz w:val="22"/>
          <w:szCs w:val="22"/>
        </w:rPr>
        <w:t>)</w:t>
      </w:r>
    </w:p>
    <w:p w14:paraId="4D9FB368" w14:textId="77777777" w:rsidR="00EE0CC5" w:rsidRPr="00347168" w:rsidRDefault="00EE0CC5" w:rsidP="00EE0CC5">
      <w:pPr>
        <w:rPr>
          <w:rFonts w:ascii="Palatino Linotype" w:eastAsia="Times New Roman" w:hAnsi="Palatino Linotype" w:cs="Times New Roman"/>
          <w:color w:val="000000"/>
          <w:sz w:val="22"/>
          <w:szCs w:val="22"/>
          <w:lang w:eastAsia="sv-SE"/>
        </w:rPr>
      </w:pPr>
    </w:p>
    <w:p w14:paraId="02B27952" w14:textId="09CAAA13" w:rsidR="00EE0CC5" w:rsidRPr="00347168" w:rsidRDefault="00EE0CC5" w:rsidP="00EE0CC5">
      <w:pPr>
        <w:rPr>
          <w:rFonts w:ascii="Palatino Linotype" w:eastAsia="Times New Roman" w:hAnsi="Palatino Linotype" w:cs="Times New Roman"/>
          <w:color w:val="000000"/>
          <w:sz w:val="22"/>
          <w:szCs w:val="22"/>
          <w:lang w:eastAsia="sv-SE"/>
        </w:rPr>
      </w:pPr>
      <w:r w:rsidRPr="00347168">
        <w:rPr>
          <w:rFonts w:ascii="Palatino Linotype" w:eastAsia="Times New Roman" w:hAnsi="Palatino Linotype" w:cs="Times New Roman"/>
          <w:b/>
          <w:bCs/>
          <w:color w:val="000000"/>
          <w:sz w:val="22"/>
          <w:szCs w:val="22"/>
          <w:lang w:eastAsia="sv-SE"/>
        </w:rPr>
        <w:t>DE ETABLERADE SVENSKA FÖRETAGEN NYTTJAR SIN KOMPETENS INOM</w:t>
      </w:r>
      <w:r w:rsidR="007C35B5">
        <w:rPr>
          <w:rFonts w:ascii="Palatino Linotype" w:eastAsia="Times New Roman" w:hAnsi="Palatino Linotype" w:cs="Times New Roman"/>
          <w:b/>
          <w:bCs/>
          <w:color w:val="000000"/>
          <w:sz w:val="22"/>
          <w:szCs w:val="22"/>
          <w:lang w:eastAsia="sv-SE"/>
        </w:rPr>
        <w:t xml:space="preserve"> DET</w:t>
      </w:r>
      <w:r w:rsidRPr="00347168">
        <w:rPr>
          <w:rFonts w:ascii="Palatino Linotype" w:eastAsia="Times New Roman" w:hAnsi="Palatino Linotype" w:cs="Times New Roman"/>
          <w:b/>
          <w:bCs/>
          <w:color w:val="000000"/>
          <w:sz w:val="22"/>
          <w:szCs w:val="22"/>
          <w:lang w:eastAsia="sv-SE"/>
        </w:rPr>
        <w:t xml:space="preserve"> </w:t>
      </w:r>
      <w:r w:rsidR="00D538BD" w:rsidRPr="00347168">
        <w:rPr>
          <w:rFonts w:ascii="Palatino Linotype" w:eastAsia="Times New Roman" w:hAnsi="Palatino Linotype" w:cs="Times New Roman"/>
          <w:b/>
          <w:bCs/>
          <w:color w:val="000000"/>
          <w:sz w:val="22"/>
          <w:szCs w:val="22"/>
          <w:lang w:eastAsia="sv-SE"/>
        </w:rPr>
        <w:t>IMMATERIEL</w:t>
      </w:r>
      <w:r w:rsidR="00D538BD">
        <w:rPr>
          <w:rFonts w:ascii="Palatino Linotype" w:eastAsia="Times New Roman" w:hAnsi="Palatino Linotype" w:cs="Times New Roman"/>
          <w:b/>
          <w:bCs/>
          <w:color w:val="000000"/>
          <w:sz w:val="22"/>
          <w:szCs w:val="22"/>
          <w:lang w:eastAsia="sv-SE"/>
        </w:rPr>
        <w:t>LA</w:t>
      </w:r>
      <w:r w:rsidR="007C35B5">
        <w:rPr>
          <w:rFonts w:ascii="Palatino Linotype" w:eastAsia="Times New Roman" w:hAnsi="Palatino Linotype" w:cs="Times New Roman"/>
          <w:b/>
          <w:bCs/>
          <w:color w:val="000000"/>
          <w:sz w:val="22"/>
          <w:szCs w:val="22"/>
          <w:lang w:eastAsia="sv-SE"/>
        </w:rPr>
        <w:t xml:space="preserve"> VÄRDESKAPANDET</w:t>
      </w:r>
      <w:r w:rsidRPr="00347168">
        <w:rPr>
          <w:rFonts w:ascii="Palatino Linotype" w:eastAsia="Times New Roman" w:hAnsi="Palatino Linotype" w:cs="Times New Roman"/>
          <w:b/>
          <w:bCs/>
          <w:color w:val="000000"/>
          <w:sz w:val="22"/>
          <w:szCs w:val="22"/>
          <w:lang w:eastAsia="sv-SE"/>
        </w:rPr>
        <w:t xml:space="preserve"> PÅ ETT FRAMGÅNGSRIKT SÄTT.</w:t>
      </w:r>
      <w:r w:rsidRPr="00347168">
        <w:rPr>
          <w:rFonts w:ascii="Palatino Linotype" w:eastAsia="Times New Roman" w:hAnsi="Palatino Linotype" w:cs="Times New Roman"/>
          <w:color w:val="000000"/>
          <w:sz w:val="22"/>
          <w:szCs w:val="22"/>
          <w:lang w:eastAsia="sv-SE"/>
        </w:rPr>
        <w:t xml:space="preserve"> Exempelvis Ericsson skrev 202</w:t>
      </w:r>
      <w:r>
        <w:rPr>
          <w:rFonts w:ascii="Palatino Linotype" w:eastAsia="Times New Roman" w:hAnsi="Palatino Linotype" w:cs="Times New Roman"/>
          <w:color w:val="000000"/>
          <w:sz w:val="22"/>
          <w:szCs w:val="22"/>
          <w:lang w:eastAsia="sv-SE"/>
        </w:rPr>
        <w:t>2</w:t>
      </w:r>
      <w:r w:rsidRPr="00347168">
        <w:rPr>
          <w:rFonts w:ascii="Palatino Linotype" w:eastAsia="Times New Roman" w:hAnsi="Palatino Linotype" w:cs="Times New Roman"/>
          <w:color w:val="000000"/>
          <w:sz w:val="22"/>
          <w:szCs w:val="22"/>
          <w:lang w:eastAsia="sv-SE"/>
        </w:rPr>
        <w:t xml:space="preserve"> ut fakturor på </w:t>
      </w:r>
      <w:r>
        <w:rPr>
          <w:rFonts w:ascii="Palatino Linotype" w:eastAsia="Times New Roman" w:hAnsi="Palatino Linotype" w:cs="Times New Roman"/>
          <w:color w:val="000000"/>
          <w:sz w:val="22"/>
          <w:szCs w:val="22"/>
          <w:lang w:eastAsia="sv-SE"/>
        </w:rPr>
        <w:t>10,4</w:t>
      </w:r>
      <w:r w:rsidRPr="00347168">
        <w:rPr>
          <w:rFonts w:ascii="Palatino Linotype" w:eastAsia="Times New Roman" w:hAnsi="Palatino Linotype" w:cs="Times New Roman"/>
          <w:color w:val="000000"/>
          <w:sz w:val="22"/>
          <w:szCs w:val="22"/>
          <w:lang w:eastAsia="sv-SE"/>
        </w:rPr>
        <w:t xml:space="preserve"> miljarder kronor till licenstagare</w:t>
      </w:r>
      <w:r>
        <w:rPr>
          <w:rFonts w:ascii="Palatino Linotype" w:eastAsia="Times New Roman" w:hAnsi="Palatino Linotype" w:cs="Times New Roman"/>
          <w:color w:val="000000"/>
          <w:sz w:val="22"/>
          <w:szCs w:val="22"/>
          <w:lang w:eastAsia="sv-SE"/>
        </w:rPr>
        <w:t>.</w:t>
      </w:r>
      <w:r w:rsidR="00380C93">
        <w:rPr>
          <w:rStyle w:val="Fotnotsreferens"/>
          <w:rFonts w:ascii="Palatino Linotype" w:eastAsia="Times New Roman" w:hAnsi="Palatino Linotype" w:cs="Times New Roman"/>
          <w:color w:val="000000"/>
          <w:sz w:val="22"/>
          <w:szCs w:val="22"/>
          <w:lang w:eastAsia="sv-SE"/>
        </w:rPr>
        <w:footnoteReference w:id="4"/>
      </w:r>
      <w:r w:rsidR="00FE7E57">
        <w:rPr>
          <w:rFonts w:ascii="Palatino Linotype" w:eastAsia="Times New Roman" w:hAnsi="Palatino Linotype" w:cs="Times New Roman"/>
          <w:color w:val="000000"/>
          <w:sz w:val="22"/>
          <w:szCs w:val="22"/>
          <w:lang w:eastAsia="sv-SE"/>
        </w:rPr>
        <w:t xml:space="preserve"> </w:t>
      </w:r>
      <w:r>
        <w:rPr>
          <w:rFonts w:ascii="Palatino Linotype" w:eastAsia="Times New Roman" w:hAnsi="Palatino Linotype" w:cs="Times New Roman"/>
          <w:color w:val="000000"/>
          <w:sz w:val="22"/>
          <w:szCs w:val="22"/>
          <w:lang w:eastAsia="sv-SE"/>
        </w:rPr>
        <w:t>För 2023 väntas siffran stiga.</w:t>
      </w:r>
      <w:r w:rsidRPr="00347168">
        <w:rPr>
          <w:rFonts w:ascii="Palatino Linotype" w:eastAsia="Times New Roman" w:hAnsi="Palatino Linotype" w:cs="Times New Roman"/>
          <w:color w:val="000000"/>
          <w:sz w:val="22"/>
          <w:szCs w:val="22"/>
          <w:lang w:eastAsia="sv-SE"/>
        </w:rPr>
        <w:t xml:space="preserve"> </w:t>
      </w:r>
    </w:p>
    <w:p w14:paraId="13E4FEC8" w14:textId="77777777" w:rsidR="00EE0CC5" w:rsidRPr="00347168" w:rsidRDefault="00EE0CC5" w:rsidP="00EE0CC5">
      <w:pPr>
        <w:rPr>
          <w:rFonts w:ascii="Palatino Linotype" w:eastAsia="Times New Roman" w:hAnsi="Palatino Linotype" w:cs="Times New Roman"/>
          <w:color w:val="000000"/>
          <w:sz w:val="22"/>
          <w:szCs w:val="22"/>
          <w:lang w:eastAsia="sv-SE"/>
        </w:rPr>
      </w:pPr>
    </w:p>
    <w:p w14:paraId="530EF6C7" w14:textId="6E018CEF" w:rsidR="00EE0CC5" w:rsidRDefault="00EE0CC5" w:rsidP="00EE0CC5">
      <w:pPr>
        <w:rPr>
          <w:rFonts w:ascii="Palatino Linotype" w:eastAsia="Times New Roman" w:hAnsi="Palatino Linotype" w:cs="Times New Roman"/>
          <w:color w:val="000000" w:themeColor="text1"/>
          <w:sz w:val="22"/>
          <w:szCs w:val="22"/>
          <w:lang w:eastAsia="sv-SE"/>
        </w:rPr>
      </w:pPr>
      <w:r w:rsidRPr="00347168">
        <w:rPr>
          <w:rFonts w:ascii="Palatino Linotype" w:eastAsia="Times New Roman" w:hAnsi="Palatino Linotype" w:cs="Times New Roman"/>
          <w:b/>
          <w:bCs/>
          <w:color w:val="000000"/>
          <w:sz w:val="22"/>
          <w:szCs w:val="22"/>
          <w:lang w:eastAsia="sv-SE"/>
        </w:rPr>
        <w:t>SVENSKA START-UP</w:t>
      </w:r>
      <w:r>
        <w:rPr>
          <w:rFonts w:ascii="Palatino Linotype" w:eastAsia="Times New Roman" w:hAnsi="Palatino Linotype" w:cs="Times New Roman"/>
          <w:b/>
          <w:bCs/>
          <w:color w:val="000000"/>
          <w:sz w:val="22"/>
          <w:szCs w:val="22"/>
          <w:lang w:eastAsia="sv-SE"/>
        </w:rPr>
        <w:t>P</w:t>
      </w:r>
      <w:r w:rsidRPr="00347168">
        <w:rPr>
          <w:rFonts w:ascii="Palatino Linotype" w:eastAsia="Times New Roman" w:hAnsi="Palatino Linotype" w:cs="Times New Roman"/>
          <w:b/>
          <w:bCs/>
          <w:color w:val="000000"/>
          <w:sz w:val="22"/>
          <w:szCs w:val="22"/>
          <w:lang w:eastAsia="sv-SE"/>
        </w:rPr>
        <w:t>-FÖRETAG, UNIVERSITETSFORSKARE OCH ANDRA MINDRE FÖRETAG ANSÖKER VARJE ÅR OM DRYGT 2 000 PATENT TILL EN KOSTNAD SOM ÖVERSTIGER 100 MILJONER KRONOR.</w:t>
      </w:r>
      <w:r w:rsidRPr="00347168">
        <w:rPr>
          <w:rFonts w:ascii="Palatino Linotype" w:eastAsia="Times New Roman" w:hAnsi="Palatino Linotype" w:cs="Times New Roman"/>
          <w:color w:val="000000"/>
          <w:sz w:val="22"/>
          <w:szCs w:val="22"/>
          <w:lang w:eastAsia="sv-SE"/>
        </w:rPr>
        <w:t xml:space="preserve"> </w:t>
      </w:r>
      <w:r>
        <w:rPr>
          <w:rFonts w:ascii="Palatino Linotype" w:eastAsia="Times New Roman" w:hAnsi="Palatino Linotype" w:cs="Times New Roman"/>
          <w:color w:val="000000"/>
          <w:sz w:val="22"/>
          <w:szCs w:val="22"/>
          <w:lang w:eastAsia="sv-SE"/>
        </w:rPr>
        <w:t xml:space="preserve">Dessa kostnader innefattar ej de årliga avgifterna. Ej heller </w:t>
      </w:r>
      <w:r w:rsidR="00903ED6">
        <w:rPr>
          <w:rFonts w:ascii="Palatino Linotype" w:eastAsia="Times New Roman" w:hAnsi="Palatino Linotype" w:cs="Times New Roman"/>
          <w:color w:val="000000"/>
          <w:sz w:val="22"/>
          <w:szCs w:val="22"/>
          <w:lang w:eastAsia="sv-SE"/>
        </w:rPr>
        <w:t xml:space="preserve">kostnaderna för </w:t>
      </w:r>
      <w:r>
        <w:rPr>
          <w:rFonts w:ascii="Palatino Linotype" w:eastAsia="Times New Roman" w:hAnsi="Palatino Linotype" w:cs="Times New Roman"/>
          <w:color w:val="000000"/>
          <w:sz w:val="22"/>
          <w:szCs w:val="22"/>
          <w:lang w:eastAsia="sv-SE"/>
        </w:rPr>
        <w:t>motsvarade patent</w:t>
      </w:r>
      <w:r w:rsidR="00903ED6">
        <w:rPr>
          <w:rFonts w:ascii="Palatino Linotype" w:eastAsia="Times New Roman" w:hAnsi="Palatino Linotype" w:cs="Times New Roman"/>
          <w:color w:val="000000"/>
          <w:sz w:val="22"/>
          <w:szCs w:val="22"/>
          <w:lang w:eastAsia="sv-SE"/>
        </w:rPr>
        <w:t>,</w:t>
      </w:r>
      <w:r>
        <w:rPr>
          <w:rFonts w:ascii="Palatino Linotype" w:eastAsia="Times New Roman" w:hAnsi="Palatino Linotype" w:cs="Times New Roman"/>
          <w:color w:val="000000"/>
          <w:sz w:val="22"/>
          <w:szCs w:val="22"/>
          <w:lang w:eastAsia="sv-SE"/>
        </w:rPr>
        <w:t xml:space="preserve"> som söks i andra länder. </w:t>
      </w:r>
      <w:r w:rsidR="009D447E" w:rsidRPr="006619EA">
        <w:rPr>
          <w:rFonts w:ascii="Palatino Linotype" w:eastAsia="Times New Roman" w:hAnsi="Palatino Linotype" w:cs="Times New Roman"/>
          <w:color w:val="000000" w:themeColor="text1"/>
          <w:sz w:val="22"/>
          <w:szCs w:val="22"/>
          <w:lang w:eastAsia="sv-SE"/>
        </w:rPr>
        <w:t>Företagen</w:t>
      </w:r>
      <w:r w:rsidRPr="006619EA">
        <w:rPr>
          <w:rFonts w:ascii="Palatino Linotype" w:eastAsia="Times New Roman" w:hAnsi="Palatino Linotype" w:cs="Times New Roman"/>
          <w:color w:val="FF0000"/>
          <w:sz w:val="22"/>
          <w:szCs w:val="22"/>
          <w:lang w:eastAsia="sv-SE"/>
        </w:rPr>
        <w:t xml:space="preserve"> </w:t>
      </w:r>
      <w:r w:rsidRPr="00347168">
        <w:rPr>
          <w:rFonts w:ascii="Palatino Linotype" w:eastAsia="Times New Roman" w:hAnsi="Palatino Linotype" w:cs="Times New Roman"/>
          <w:color w:val="000000"/>
          <w:sz w:val="22"/>
          <w:szCs w:val="22"/>
          <w:lang w:eastAsia="sv-SE"/>
        </w:rPr>
        <w:t>investera</w:t>
      </w:r>
      <w:r w:rsidR="006619EA">
        <w:rPr>
          <w:rFonts w:ascii="Palatino Linotype" w:eastAsia="Times New Roman" w:hAnsi="Palatino Linotype" w:cs="Times New Roman"/>
          <w:color w:val="000000"/>
          <w:sz w:val="22"/>
          <w:szCs w:val="22"/>
          <w:lang w:eastAsia="sv-SE"/>
        </w:rPr>
        <w:t>r</w:t>
      </w:r>
      <w:r w:rsidRPr="00347168">
        <w:rPr>
          <w:rFonts w:ascii="Palatino Linotype" w:eastAsia="Times New Roman" w:hAnsi="Palatino Linotype" w:cs="Times New Roman"/>
          <w:color w:val="000000"/>
          <w:sz w:val="22"/>
          <w:szCs w:val="22"/>
          <w:lang w:eastAsia="sv-SE"/>
        </w:rPr>
        <w:t xml:space="preserve"> också mycket stora </w:t>
      </w:r>
      <w:r>
        <w:rPr>
          <w:rFonts w:ascii="Palatino Linotype" w:eastAsia="Times New Roman" w:hAnsi="Palatino Linotype" w:cs="Times New Roman"/>
          <w:color w:val="000000"/>
          <w:sz w:val="22"/>
          <w:szCs w:val="22"/>
          <w:lang w:eastAsia="sv-SE"/>
        </w:rPr>
        <w:t>belopp</w:t>
      </w:r>
      <w:r w:rsidRPr="00347168">
        <w:rPr>
          <w:rFonts w:ascii="Palatino Linotype" w:eastAsia="Times New Roman" w:hAnsi="Palatino Linotype" w:cs="Times New Roman"/>
          <w:color w:val="000000"/>
          <w:sz w:val="22"/>
          <w:szCs w:val="22"/>
          <w:lang w:eastAsia="sv-SE"/>
        </w:rPr>
        <w:t xml:space="preserve"> i bl.a. varumärken och andra immateriella </w:t>
      </w:r>
      <w:r w:rsidRPr="004651CC">
        <w:rPr>
          <w:rFonts w:ascii="Palatino Linotype" w:eastAsia="Times New Roman" w:hAnsi="Palatino Linotype" w:cs="Times New Roman"/>
          <w:color w:val="000000" w:themeColor="text1"/>
          <w:sz w:val="22"/>
          <w:szCs w:val="22"/>
          <w:lang w:eastAsia="sv-SE"/>
        </w:rPr>
        <w:t>skydd.</w:t>
      </w:r>
    </w:p>
    <w:p w14:paraId="07AC0FF9" w14:textId="77777777" w:rsidR="00EE0CC5" w:rsidRDefault="00EE0CC5" w:rsidP="00EE0CC5">
      <w:pPr>
        <w:rPr>
          <w:rFonts w:ascii="Palatino Linotype" w:eastAsia="Times New Roman" w:hAnsi="Palatino Linotype" w:cs="Times New Roman"/>
          <w:color w:val="000000"/>
          <w:sz w:val="22"/>
          <w:szCs w:val="22"/>
          <w:lang w:eastAsia="sv-SE"/>
        </w:rPr>
      </w:pPr>
    </w:p>
    <w:p w14:paraId="6EED7821" w14:textId="2F142DBE" w:rsidR="00EE0CC5" w:rsidRDefault="00EE0CC5" w:rsidP="00EE0CC5">
      <w:pPr>
        <w:rPr>
          <w:rFonts w:ascii="Palatino Linotype" w:hAnsi="Palatino Linotype"/>
          <w:sz w:val="22"/>
          <w:szCs w:val="22"/>
        </w:rPr>
      </w:pPr>
      <w:r w:rsidRPr="00347168">
        <w:rPr>
          <w:rFonts w:ascii="Palatino Linotype" w:hAnsi="Palatino Linotype"/>
          <w:b/>
          <w:bCs/>
          <w:sz w:val="22"/>
          <w:szCs w:val="22"/>
        </w:rPr>
        <w:t xml:space="preserve">REGERINGAR HAR SEDAN 2011 VART FJÄRDE ÅR LÄMNAT ETT REGERINGSUPPDRAG TILL PRV OCH VINNOVA. </w:t>
      </w:r>
      <w:r>
        <w:rPr>
          <w:rFonts w:ascii="Palatino Linotype" w:hAnsi="Palatino Linotype"/>
          <w:sz w:val="22"/>
          <w:szCs w:val="22"/>
        </w:rPr>
        <w:t>Uppdraget</w:t>
      </w:r>
      <w:r w:rsidRPr="00347168">
        <w:rPr>
          <w:rFonts w:ascii="Palatino Linotype" w:hAnsi="Palatino Linotype"/>
          <w:sz w:val="22"/>
          <w:szCs w:val="22"/>
        </w:rPr>
        <w:t xml:space="preserve"> </w:t>
      </w:r>
      <w:r>
        <w:rPr>
          <w:rFonts w:ascii="Palatino Linotype" w:hAnsi="Palatino Linotype"/>
          <w:sz w:val="22"/>
          <w:szCs w:val="22"/>
        </w:rPr>
        <w:t xml:space="preserve">innebär att myndigheterna ger entreprenörer, start-upp-företag och universitetsforskare </w:t>
      </w:r>
      <w:r w:rsidRPr="00347168">
        <w:rPr>
          <w:rFonts w:ascii="Palatino Linotype" w:hAnsi="Palatino Linotype"/>
          <w:sz w:val="22"/>
          <w:szCs w:val="22"/>
        </w:rPr>
        <w:t>utbildning</w:t>
      </w:r>
      <w:r>
        <w:rPr>
          <w:rFonts w:ascii="Palatino Linotype" w:hAnsi="Palatino Linotype"/>
          <w:sz w:val="22"/>
          <w:szCs w:val="22"/>
        </w:rPr>
        <w:t xml:space="preserve"> och </w:t>
      </w:r>
      <w:r w:rsidRPr="00347168">
        <w:rPr>
          <w:rFonts w:ascii="Palatino Linotype" w:hAnsi="Palatino Linotype"/>
          <w:sz w:val="22"/>
          <w:szCs w:val="22"/>
        </w:rPr>
        <w:t>information</w:t>
      </w:r>
      <w:r>
        <w:rPr>
          <w:rFonts w:ascii="Palatino Linotype" w:hAnsi="Palatino Linotype"/>
          <w:sz w:val="22"/>
          <w:szCs w:val="22"/>
        </w:rPr>
        <w:t xml:space="preserve">. De kan också få </w:t>
      </w:r>
      <w:r w:rsidRPr="00347168">
        <w:rPr>
          <w:rFonts w:ascii="Palatino Linotype" w:hAnsi="Palatino Linotype"/>
          <w:sz w:val="22"/>
          <w:szCs w:val="22"/>
        </w:rPr>
        <w:t>anlag (IP-checkar) som nyttjas till att med konsulter utveckla företaget</w:t>
      </w:r>
      <w:r>
        <w:rPr>
          <w:rFonts w:ascii="Palatino Linotype" w:hAnsi="Palatino Linotype"/>
          <w:sz w:val="22"/>
          <w:szCs w:val="22"/>
        </w:rPr>
        <w:t>s</w:t>
      </w:r>
      <w:r w:rsidRPr="00347168">
        <w:rPr>
          <w:rFonts w:ascii="Palatino Linotype" w:hAnsi="Palatino Linotype"/>
          <w:sz w:val="22"/>
          <w:szCs w:val="22"/>
        </w:rPr>
        <w:t xml:space="preserve"> </w:t>
      </w:r>
      <w:r>
        <w:rPr>
          <w:rFonts w:ascii="Palatino Linotype" w:hAnsi="Palatino Linotype"/>
          <w:sz w:val="22"/>
          <w:szCs w:val="22"/>
        </w:rPr>
        <w:t xml:space="preserve">strategi för att skapa immateriella värden. </w:t>
      </w:r>
      <w:r w:rsidRPr="00347168">
        <w:rPr>
          <w:rFonts w:ascii="Palatino Linotype" w:hAnsi="Palatino Linotype"/>
          <w:sz w:val="22"/>
          <w:szCs w:val="22"/>
        </w:rPr>
        <w:t xml:space="preserve">År </w:t>
      </w:r>
      <w:hyperlink r:id="rId8" w:history="1">
        <w:r w:rsidRPr="00347168">
          <w:rPr>
            <w:rStyle w:val="Hyperlnk"/>
            <w:rFonts w:ascii="Palatino Linotype" w:hAnsi="Palatino Linotype"/>
            <w:sz w:val="22"/>
            <w:szCs w:val="22"/>
          </w:rPr>
          <w:t>2022 är anslaget</w:t>
        </w:r>
      </w:hyperlink>
      <w:r w:rsidRPr="00347168">
        <w:rPr>
          <w:rFonts w:ascii="Palatino Linotype" w:hAnsi="Palatino Linotype"/>
          <w:sz w:val="22"/>
          <w:szCs w:val="22"/>
        </w:rPr>
        <w:t xml:space="preserve"> 38 miljoner kronor</w:t>
      </w:r>
      <w:r>
        <w:rPr>
          <w:rFonts w:ascii="Palatino Linotype" w:hAnsi="Palatino Linotype"/>
          <w:sz w:val="22"/>
          <w:szCs w:val="22"/>
        </w:rPr>
        <w:t xml:space="preserve"> till Vinnova.</w:t>
      </w:r>
      <w:r w:rsidRPr="00347168">
        <w:rPr>
          <w:rFonts w:ascii="Palatino Linotype" w:hAnsi="Palatino Linotype"/>
          <w:sz w:val="22"/>
          <w:szCs w:val="22"/>
        </w:rPr>
        <w:t xml:space="preserve"> Anlaget till PRV är 500 000 kronor per år</w:t>
      </w:r>
      <w:r>
        <w:rPr>
          <w:rFonts w:ascii="Palatino Linotype" w:hAnsi="Palatino Linotype"/>
          <w:sz w:val="22"/>
          <w:szCs w:val="22"/>
        </w:rPr>
        <w:t xml:space="preserve"> för denna verksamhet.</w:t>
      </w:r>
    </w:p>
    <w:p w14:paraId="744A37B6" w14:textId="77777777" w:rsidR="007B6EE3" w:rsidRPr="00FA4793" w:rsidRDefault="007B6EE3" w:rsidP="00EE0CC5">
      <w:pPr>
        <w:rPr>
          <w:rFonts w:ascii="Palatino Linotype" w:hAnsi="Palatino Linotype"/>
          <w:sz w:val="22"/>
          <w:szCs w:val="22"/>
        </w:rPr>
      </w:pPr>
    </w:p>
    <w:p w14:paraId="27267E6E" w14:textId="77777777" w:rsidR="00EE0CC5" w:rsidRPr="00FA4793" w:rsidRDefault="00EE0CC5" w:rsidP="00EE0CC5">
      <w:pPr>
        <w:rPr>
          <w:rFonts w:ascii="Palatino Linotype" w:hAnsi="Palatino Linotype"/>
          <w:sz w:val="22"/>
          <w:szCs w:val="22"/>
        </w:rPr>
      </w:pPr>
    </w:p>
    <w:p w14:paraId="2F5304C6" w14:textId="77777777" w:rsidR="00202A62" w:rsidRDefault="00202A62">
      <w:pPr>
        <w:rPr>
          <w:rFonts w:ascii="Palatino Linotype" w:eastAsia="Times New Roman" w:hAnsi="Palatino Linotype" w:cs="Times New Roman"/>
          <w:b/>
          <w:bCs/>
          <w:sz w:val="28"/>
          <w:szCs w:val="28"/>
          <w:lang w:eastAsia="sv-SE"/>
        </w:rPr>
      </w:pPr>
      <w:r>
        <w:rPr>
          <w:rFonts w:ascii="Palatino Linotype" w:hAnsi="Palatino Linotype"/>
          <w:b/>
          <w:bCs/>
          <w:sz w:val="28"/>
          <w:szCs w:val="28"/>
        </w:rPr>
        <w:br w:type="page"/>
      </w:r>
    </w:p>
    <w:p w14:paraId="0ACCFFEE" w14:textId="59BEDD90" w:rsidR="00EE0CC5" w:rsidRPr="00715CCB" w:rsidRDefault="00EE0CC5" w:rsidP="00EE0CC5">
      <w:pPr>
        <w:pStyle w:val="Normalwebb"/>
        <w:spacing w:before="0" w:beforeAutospacing="0" w:after="0" w:afterAutospacing="0"/>
        <w:rPr>
          <w:rFonts w:ascii="Palatino Linotype" w:hAnsi="Palatino Linotype"/>
          <w:b/>
          <w:bCs/>
          <w:sz w:val="28"/>
          <w:szCs w:val="28"/>
        </w:rPr>
      </w:pPr>
      <w:r w:rsidRPr="00715CCB">
        <w:rPr>
          <w:rFonts w:ascii="Palatino Linotype" w:hAnsi="Palatino Linotype"/>
          <w:b/>
          <w:bCs/>
          <w:sz w:val="28"/>
          <w:szCs w:val="28"/>
        </w:rPr>
        <w:lastRenderedPageBreak/>
        <w:t>INTERNATIONELLA UTBLICKAR</w:t>
      </w:r>
    </w:p>
    <w:p w14:paraId="75830940" w14:textId="185AAC4F" w:rsidR="00EE0CC5" w:rsidRDefault="00EE0CC5" w:rsidP="00EE0CC5">
      <w:pPr>
        <w:pStyle w:val="Normalwebb"/>
        <w:spacing w:before="0" w:beforeAutospacing="0" w:after="0" w:afterAutospacing="0"/>
        <w:rPr>
          <w:rFonts w:ascii="Palatino Linotype" w:hAnsi="Palatino Linotype"/>
          <w:sz w:val="22"/>
          <w:szCs w:val="22"/>
        </w:rPr>
      </w:pPr>
      <w:r w:rsidRPr="00EA2316">
        <w:rPr>
          <w:rFonts w:ascii="Palatino Linotype" w:hAnsi="Palatino Linotype"/>
          <w:sz w:val="22"/>
          <w:szCs w:val="22"/>
        </w:rPr>
        <w:t>Inom EUs industristrategi har de immateriella rättigheterna prioriterats och 2020 publicerades en handlingsplan.</w:t>
      </w:r>
      <w:r w:rsidRPr="00EA2316">
        <w:rPr>
          <w:rStyle w:val="Fotnotsreferens"/>
          <w:rFonts w:ascii="Palatino Linotype" w:hAnsi="Palatino Linotype"/>
          <w:sz w:val="22"/>
          <w:szCs w:val="22"/>
        </w:rPr>
        <w:footnoteReference w:id="5"/>
      </w:r>
      <w:r w:rsidRPr="00EA2316">
        <w:rPr>
          <w:rFonts w:ascii="Palatino Linotype" w:hAnsi="Palatino Linotype"/>
          <w:sz w:val="22"/>
          <w:szCs w:val="22"/>
        </w:rPr>
        <w:t xml:space="preserve"> Denna </w:t>
      </w:r>
      <w:r>
        <w:rPr>
          <w:rFonts w:ascii="Palatino Linotype" w:hAnsi="Palatino Linotype"/>
          <w:sz w:val="22"/>
          <w:szCs w:val="22"/>
        </w:rPr>
        <w:t>omfattar inte</w:t>
      </w:r>
      <w:r w:rsidRPr="00EA2316">
        <w:rPr>
          <w:rFonts w:ascii="Palatino Linotype" w:hAnsi="Palatino Linotype"/>
          <w:sz w:val="22"/>
          <w:szCs w:val="22"/>
        </w:rPr>
        <w:t xml:space="preserve"> rättegång</w:t>
      </w:r>
      <w:r>
        <w:rPr>
          <w:rFonts w:ascii="Palatino Linotype" w:hAnsi="Palatino Linotype"/>
          <w:sz w:val="22"/>
          <w:szCs w:val="22"/>
        </w:rPr>
        <w:t>s</w:t>
      </w:r>
      <w:r w:rsidRPr="00EA2316">
        <w:rPr>
          <w:rFonts w:ascii="Palatino Linotype" w:hAnsi="Palatino Linotype"/>
          <w:sz w:val="22"/>
          <w:szCs w:val="22"/>
        </w:rPr>
        <w:t>regler eftersom dessa inte ingår i EUs kompetens. Däremot studera</w:t>
      </w:r>
      <w:r>
        <w:rPr>
          <w:rFonts w:ascii="Palatino Linotype" w:hAnsi="Palatino Linotype"/>
          <w:sz w:val="22"/>
          <w:szCs w:val="22"/>
        </w:rPr>
        <w:t>r</w:t>
      </w:r>
      <w:r w:rsidRPr="00EA2316">
        <w:rPr>
          <w:rFonts w:ascii="Palatino Linotype" w:hAnsi="Palatino Linotype"/>
          <w:sz w:val="22"/>
          <w:szCs w:val="22"/>
        </w:rPr>
        <w:t xml:space="preserve"> </w:t>
      </w:r>
      <w:r w:rsidR="00FE7E57">
        <w:rPr>
          <w:rFonts w:ascii="Palatino Linotype" w:hAnsi="Palatino Linotype"/>
          <w:sz w:val="22"/>
          <w:szCs w:val="22"/>
        </w:rPr>
        <w:t xml:space="preserve">europeiska </w:t>
      </w:r>
      <w:r w:rsidRPr="00EA2316">
        <w:rPr>
          <w:rFonts w:ascii="Palatino Linotype" w:hAnsi="Palatino Linotype"/>
          <w:sz w:val="22"/>
          <w:szCs w:val="22"/>
        </w:rPr>
        <w:t>kommissionen dessa frågor och presentera</w:t>
      </w:r>
      <w:r>
        <w:rPr>
          <w:rFonts w:ascii="Palatino Linotype" w:hAnsi="Palatino Linotype"/>
          <w:sz w:val="22"/>
          <w:szCs w:val="22"/>
        </w:rPr>
        <w:t>r</w:t>
      </w:r>
      <w:r w:rsidRPr="00EA2316">
        <w:rPr>
          <w:rFonts w:ascii="Palatino Linotype" w:hAnsi="Palatino Linotype"/>
          <w:sz w:val="22"/>
          <w:szCs w:val="22"/>
        </w:rPr>
        <w:t xml:space="preserve"> rekommendationer. Detta görs </w:t>
      </w:r>
      <w:r>
        <w:rPr>
          <w:rFonts w:ascii="Palatino Linotype" w:hAnsi="Palatino Linotype"/>
          <w:sz w:val="22"/>
          <w:szCs w:val="22"/>
        </w:rPr>
        <w:t xml:space="preserve">bland annat </w:t>
      </w:r>
      <w:r w:rsidRPr="00EA2316">
        <w:rPr>
          <w:rFonts w:ascii="Palatino Linotype" w:hAnsi="Palatino Linotype"/>
          <w:sz w:val="22"/>
          <w:szCs w:val="22"/>
        </w:rPr>
        <w:t>av dess organisation EUIPO</w:t>
      </w:r>
      <w:r>
        <w:rPr>
          <w:rFonts w:ascii="Palatino Linotype" w:hAnsi="Palatino Linotype"/>
          <w:sz w:val="22"/>
          <w:szCs w:val="22"/>
        </w:rPr>
        <w:t xml:space="preserve"> </w:t>
      </w:r>
      <w:proofErr w:type="spellStart"/>
      <w:r>
        <w:rPr>
          <w:rFonts w:ascii="Palatino Linotype" w:hAnsi="Palatino Linotype"/>
          <w:sz w:val="22"/>
          <w:szCs w:val="22"/>
        </w:rPr>
        <w:t>Observatory</w:t>
      </w:r>
      <w:proofErr w:type="spellEnd"/>
      <w:r w:rsidRPr="00EA2316">
        <w:rPr>
          <w:rFonts w:ascii="Palatino Linotype" w:hAnsi="Palatino Linotype"/>
          <w:sz w:val="22"/>
          <w:szCs w:val="22"/>
        </w:rPr>
        <w:t xml:space="preserve">. </w:t>
      </w:r>
    </w:p>
    <w:p w14:paraId="60CE7A82" w14:textId="77777777" w:rsidR="00735C36" w:rsidRDefault="00735C36" w:rsidP="00EE0CC5">
      <w:pPr>
        <w:pStyle w:val="Normalwebb"/>
        <w:spacing w:before="0" w:beforeAutospacing="0" w:after="0" w:afterAutospacing="0"/>
        <w:rPr>
          <w:rFonts w:ascii="Palatino Linotype" w:hAnsi="Palatino Linotype"/>
          <w:sz w:val="22"/>
          <w:szCs w:val="22"/>
        </w:rPr>
      </w:pPr>
    </w:p>
    <w:p w14:paraId="26CC107C" w14:textId="54F03038" w:rsidR="00735C36" w:rsidRPr="00EA2316" w:rsidRDefault="00735C36" w:rsidP="00EE0CC5">
      <w:pPr>
        <w:pStyle w:val="Normalwebb"/>
        <w:spacing w:before="0" w:beforeAutospacing="0" w:after="0" w:afterAutospacing="0"/>
        <w:rPr>
          <w:rFonts w:ascii="Palatino Linotype" w:hAnsi="Palatino Linotype"/>
          <w:sz w:val="22"/>
          <w:szCs w:val="22"/>
        </w:rPr>
      </w:pPr>
      <w:r w:rsidRPr="006619EA">
        <w:rPr>
          <w:rFonts w:ascii="Palatino Linotype" w:hAnsi="Palatino Linotype"/>
          <w:color w:val="000000" w:themeColor="text1"/>
          <w:sz w:val="22"/>
          <w:szCs w:val="22"/>
        </w:rPr>
        <w:t>Den europeiska</w:t>
      </w:r>
      <w:r w:rsidR="00DC0A85" w:rsidRPr="006619EA">
        <w:rPr>
          <w:rFonts w:ascii="Palatino Linotype" w:hAnsi="Palatino Linotype"/>
          <w:color w:val="000000" w:themeColor="text1"/>
          <w:sz w:val="22"/>
          <w:szCs w:val="22"/>
        </w:rPr>
        <w:t xml:space="preserve"> rådet</w:t>
      </w:r>
      <w:r w:rsidRPr="006619EA">
        <w:rPr>
          <w:rFonts w:ascii="Palatino Linotype" w:hAnsi="Palatino Linotype"/>
          <w:color w:val="000000" w:themeColor="text1"/>
          <w:sz w:val="22"/>
          <w:szCs w:val="22"/>
        </w:rPr>
        <w:t xml:space="preserve"> </w:t>
      </w:r>
      <w:r w:rsidR="00E0111B" w:rsidRPr="006619EA">
        <w:rPr>
          <w:rFonts w:ascii="Palatino Linotype" w:hAnsi="Palatino Linotype"/>
          <w:color w:val="000000" w:themeColor="text1"/>
          <w:sz w:val="22"/>
          <w:szCs w:val="22"/>
        </w:rPr>
        <w:t xml:space="preserve">publicerade </w:t>
      </w:r>
      <w:r w:rsidRPr="006619EA">
        <w:rPr>
          <w:rFonts w:ascii="Palatino Linotype" w:hAnsi="Palatino Linotype"/>
          <w:color w:val="000000" w:themeColor="text1"/>
          <w:sz w:val="22"/>
          <w:szCs w:val="22"/>
        </w:rPr>
        <w:t xml:space="preserve">i </w:t>
      </w:r>
      <w:r>
        <w:rPr>
          <w:rFonts w:ascii="Palatino Linotype" w:hAnsi="Palatino Linotype"/>
          <w:sz w:val="22"/>
          <w:szCs w:val="22"/>
        </w:rPr>
        <w:t>december 2022 ett dokument om bättre utnyttjade av forskningsresultat.</w:t>
      </w:r>
      <w:r>
        <w:rPr>
          <w:rStyle w:val="Fotnotsreferens"/>
          <w:rFonts w:ascii="Palatino Linotype" w:hAnsi="Palatino Linotype"/>
          <w:sz w:val="22"/>
          <w:szCs w:val="22"/>
        </w:rPr>
        <w:footnoteReference w:id="6"/>
      </w:r>
      <w:r w:rsidR="00DC0A85">
        <w:rPr>
          <w:rFonts w:ascii="Palatino Linotype" w:hAnsi="Palatino Linotype"/>
          <w:sz w:val="22"/>
          <w:szCs w:val="22"/>
        </w:rPr>
        <w:t xml:space="preserve"> </w:t>
      </w:r>
      <w:r>
        <w:rPr>
          <w:rFonts w:ascii="Palatino Linotype" w:hAnsi="Palatino Linotype"/>
          <w:sz w:val="22"/>
          <w:szCs w:val="22"/>
        </w:rPr>
        <w:t>Strategier för värdeskapande</w:t>
      </w:r>
      <w:r w:rsidR="00DC0A85">
        <w:rPr>
          <w:rFonts w:ascii="Palatino Linotype" w:hAnsi="Palatino Linotype"/>
          <w:sz w:val="22"/>
          <w:szCs w:val="22"/>
        </w:rPr>
        <w:t>t</w:t>
      </w:r>
      <w:r>
        <w:rPr>
          <w:rFonts w:ascii="Palatino Linotype" w:hAnsi="Palatino Linotype"/>
          <w:sz w:val="22"/>
          <w:szCs w:val="22"/>
        </w:rPr>
        <w:t xml:space="preserve"> är ledordet. </w:t>
      </w:r>
      <w:r w:rsidR="003317E0">
        <w:rPr>
          <w:rFonts w:ascii="Palatino Linotype" w:hAnsi="Palatino Linotype"/>
          <w:sz w:val="22"/>
          <w:szCs w:val="22"/>
        </w:rPr>
        <w:t xml:space="preserve">Kommissionen har inom ramen för European </w:t>
      </w:r>
      <w:r w:rsidR="00D164C4">
        <w:rPr>
          <w:rFonts w:ascii="Palatino Linotype" w:hAnsi="Palatino Linotype"/>
          <w:sz w:val="22"/>
          <w:szCs w:val="22"/>
        </w:rPr>
        <w:t>Research</w:t>
      </w:r>
      <w:r w:rsidR="003317E0">
        <w:rPr>
          <w:rFonts w:ascii="Palatino Linotype" w:hAnsi="Palatino Linotype"/>
          <w:sz w:val="22"/>
          <w:szCs w:val="22"/>
        </w:rPr>
        <w:t xml:space="preserve"> Area (ERA) antagit dessa rekommendationer. Strategier för effektivt management av forskningsresultat, hantering av immateriella rättigheter och hantering av steget från immateriella rättigheter till marknaden är underrubrikerna.</w:t>
      </w:r>
    </w:p>
    <w:p w14:paraId="3F06DA81" w14:textId="77777777" w:rsidR="00EE0CC5" w:rsidRPr="00EA2316" w:rsidRDefault="00EE0CC5" w:rsidP="00EE0CC5">
      <w:pPr>
        <w:pStyle w:val="Normalwebb"/>
        <w:spacing w:before="0" w:beforeAutospacing="0" w:after="0" w:afterAutospacing="0"/>
        <w:rPr>
          <w:rFonts w:ascii="Palatino Linotype" w:hAnsi="Palatino Linotype"/>
          <w:sz w:val="22"/>
          <w:szCs w:val="22"/>
        </w:rPr>
      </w:pPr>
    </w:p>
    <w:p w14:paraId="04F96341" w14:textId="1139E912" w:rsidR="00EE0CC5" w:rsidRPr="006619EA" w:rsidRDefault="00EE0CC5" w:rsidP="00EE0CC5">
      <w:pPr>
        <w:pStyle w:val="Normalwebb"/>
        <w:spacing w:before="0" w:beforeAutospacing="0" w:after="0" w:afterAutospacing="0"/>
        <w:rPr>
          <w:rFonts w:ascii="Palatino Linotype" w:hAnsi="Palatino Linotype"/>
          <w:color w:val="000000" w:themeColor="text1"/>
          <w:sz w:val="22"/>
          <w:szCs w:val="22"/>
        </w:rPr>
      </w:pPr>
      <w:r w:rsidRPr="00EA2316">
        <w:rPr>
          <w:rFonts w:ascii="Palatino Linotype" w:hAnsi="Palatino Linotype"/>
          <w:sz w:val="22"/>
          <w:szCs w:val="22"/>
        </w:rPr>
        <w:t>Internationellt studeras frågan om intrång av många organisationer. I en större europeisk studie visar EUIPO att ett småföretag (SME</w:t>
      </w:r>
      <w:r w:rsidR="00FE7E57">
        <w:rPr>
          <w:rFonts w:ascii="Palatino Linotype" w:hAnsi="Palatino Linotype"/>
          <w:sz w:val="22"/>
          <w:szCs w:val="22"/>
        </w:rPr>
        <w:t>, &lt; än 250 anställda</w:t>
      </w:r>
      <w:r w:rsidRPr="00EA2316">
        <w:rPr>
          <w:rFonts w:ascii="Palatino Linotype" w:hAnsi="Palatino Linotype"/>
          <w:sz w:val="22"/>
          <w:szCs w:val="22"/>
        </w:rPr>
        <w:t xml:space="preserve">) av fyra, som innehar </w:t>
      </w:r>
      <w:r>
        <w:rPr>
          <w:rFonts w:ascii="Palatino Linotype" w:hAnsi="Palatino Linotype"/>
          <w:sz w:val="22"/>
          <w:szCs w:val="22"/>
        </w:rPr>
        <w:t>något immateriellt skydd</w:t>
      </w:r>
      <w:r w:rsidRPr="00EA2316">
        <w:rPr>
          <w:rFonts w:ascii="Palatino Linotype" w:hAnsi="Palatino Linotype"/>
          <w:sz w:val="22"/>
          <w:szCs w:val="22"/>
        </w:rPr>
        <w:t>, har blivit utsatt</w:t>
      </w:r>
      <w:r w:rsidR="00FE7E57">
        <w:rPr>
          <w:rFonts w:ascii="Palatino Linotype" w:hAnsi="Palatino Linotype"/>
          <w:sz w:val="22"/>
          <w:szCs w:val="22"/>
        </w:rPr>
        <w:t>a</w:t>
      </w:r>
      <w:r w:rsidRPr="00EA2316">
        <w:rPr>
          <w:rFonts w:ascii="Palatino Linotype" w:hAnsi="Palatino Linotype"/>
          <w:sz w:val="22"/>
          <w:szCs w:val="22"/>
        </w:rPr>
        <w:t xml:space="preserve"> för intrång.</w:t>
      </w:r>
      <w:r w:rsidRPr="00EA2316">
        <w:rPr>
          <w:rStyle w:val="Fotnotsreferens"/>
          <w:rFonts w:ascii="Palatino Linotype" w:hAnsi="Palatino Linotype"/>
          <w:sz w:val="22"/>
          <w:szCs w:val="22"/>
        </w:rPr>
        <w:footnoteReference w:id="7"/>
      </w:r>
      <w:r w:rsidRPr="00EA2316">
        <w:rPr>
          <w:rFonts w:ascii="Palatino Linotype" w:hAnsi="Palatino Linotype"/>
          <w:sz w:val="22"/>
          <w:szCs w:val="22"/>
        </w:rPr>
        <w:t xml:space="preserve"> Bara ungefär en tredjedel av dessa driver ärendet vidare i domstol</w:t>
      </w:r>
      <w:r>
        <w:rPr>
          <w:rFonts w:ascii="Palatino Linotype" w:hAnsi="Palatino Linotype"/>
          <w:sz w:val="22"/>
          <w:szCs w:val="22"/>
        </w:rPr>
        <w:t xml:space="preserve">. </w:t>
      </w:r>
      <w:r w:rsidR="0022359E">
        <w:rPr>
          <w:rFonts w:ascii="Palatino Linotype" w:hAnsi="Palatino Linotype"/>
          <w:sz w:val="22"/>
          <w:szCs w:val="22"/>
        </w:rPr>
        <w:t xml:space="preserve">Risken för intrång ökar med det uppskattade värdet på ett patent. </w:t>
      </w:r>
      <w:r w:rsidRPr="00EA2316">
        <w:rPr>
          <w:rFonts w:ascii="Palatino Linotype" w:hAnsi="Palatino Linotype"/>
          <w:sz w:val="22"/>
          <w:szCs w:val="22"/>
        </w:rPr>
        <w:t>Europeisk kommissionen</w:t>
      </w:r>
      <w:r w:rsidR="00D538BD">
        <w:rPr>
          <w:rFonts w:ascii="Palatino Linotype" w:hAnsi="Palatino Linotype"/>
          <w:sz w:val="22"/>
          <w:szCs w:val="22"/>
        </w:rPr>
        <w:t>, Europeiska Patentverket (EPO)</w:t>
      </w:r>
      <w:r w:rsidRPr="00EA2316">
        <w:rPr>
          <w:rFonts w:ascii="Palatino Linotype" w:hAnsi="Palatino Linotype"/>
          <w:sz w:val="22"/>
          <w:szCs w:val="22"/>
        </w:rPr>
        <w:t xml:space="preserve"> och World </w:t>
      </w:r>
      <w:proofErr w:type="spellStart"/>
      <w:r w:rsidRPr="00EA2316">
        <w:rPr>
          <w:rFonts w:ascii="Palatino Linotype" w:hAnsi="Palatino Linotype"/>
          <w:sz w:val="22"/>
          <w:szCs w:val="22"/>
        </w:rPr>
        <w:t>Intellectual</w:t>
      </w:r>
      <w:proofErr w:type="spellEnd"/>
      <w:r w:rsidRPr="00EA2316">
        <w:rPr>
          <w:rFonts w:ascii="Palatino Linotype" w:hAnsi="Palatino Linotype"/>
          <w:sz w:val="22"/>
          <w:szCs w:val="22"/>
        </w:rPr>
        <w:t xml:space="preserve"> Property </w:t>
      </w:r>
      <w:proofErr w:type="spellStart"/>
      <w:r w:rsidRPr="00EA2316">
        <w:rPr>
          <w:rFonts w:ascii="Palatino Linotype" w:hAnsi="Palatino Linotype"/>
          <w:sz w:val="22"/>
          <w:szCs w:val="22"/>
        </w:rPr>
        <w:t>Organization</w:t>
      </w:r>
      <w:proofErr w:type="spellEnd"/>
      <w:r w:rsidRPr="00EA2316">
        <w:rPr>
          <w:rFonts w:ascii="Palatino Linotype" w:hAnsi="Palatino Linotype"/>
          <w:sz w:val="22"/>
          <w:szCs w:val="22"/>
        </w:rPr>
        <w:t xml:space="preserve">, </w:t>
      </w:r>
      <w:r>
        <w:rPr>
          <w:rFonts w:ascii="Palatino Linotype" w:hAnsi="Palatino Linotype"/>
          <w:sz w:val="22"/>
          <w:szCs w:val="22"/>
        </w:rPr>
        <w:t>(</w:t>
      </w:r>
      <w:r w:rsidRPr="00EA2316">
        <w:rPr>
          <w:rFonts w:ascii="Palatino Linotype" w:hAnsi="Palatino Linotype"/>
          <w:sz w:val="22"/>
          <w:szCs w:val="22"/>
        </w:rPr>
        <w:t>WIPO</w:t>
      </w:r>
      <w:r>
        <w:rPr>
          <w:rFonts w:ascii="Palatino Linotype" w:hAnsi="Palatino Linotype"/>
          <w:sz w:val="22"/>
          <w:szCs w:val="22"/>
        </w:rPr>
        <w:t>)</w:t>
      </w:r>
      <w:r w:rsidRPr="00EA2316">
        <w:rPr>
          <w:rFonts w:ascii="Palatino Linotype" w:hAnsi="Palatino Linotype"/>
          <w:sz w:val="22"/>
          <w:szCs w:val="22"/>
        </w:rPr>
        <w:t xml:space="preserve"> </w:t>
      </w:r>
      <w:r w:rsidR="00E0111B" w:rsidRPr="006619EA">
        <w:rPr>
          <w:rFonts w:ascii="Palatino Linotype" w:hAnsi="Palatino Linotype"/>
          <w:color w:val="000000" w:themeColor="text1"/>
          <w:sz w:val="22"/>
          <w:szCs w:val="22"/>
        </w:rPr>
        <w:t xml:space="preserve">har </w:t>
      </w:r>
      <w:r w:rsidRPr="006619EA">
        <w:rPr>
          <w:rFonts w:ascii="Palatino Linotype" w:hAnsi="Palatino Linotype"/>
          <w:color w:val="000000" w:themeColor="text1"/>
          <w:sz w:val="22"/>
          <w:szCs w:val="22"/>
        </w:rPr>
        <w:t xml:space="preserve">bland </w:t>
      </w:r>
      <w:r w:rsidR="00E0111B" w:rsidRPr="006619EA">
        <w:rPr>
          <w:rFonts w:ascii="Palatino Linotype" w:hAnsi="Palatino Linotype"/>
          <w:color w:val="000000" w:themeColor="text1"/>
          <w:sz w:val="22"/>
          <w:szCs w:val="22"/>
        </w:rPr>
        <w:t xml:space="preserve">flera andra </w:t>
      </w:r>
      <w:r w:rsidRPr="006619EA">
        <w:rPr>
          <w:rFonts w:ascii="Palatino Linotype" w:hAnsi="Palatino Linotype"/>
          <w:color w:val="000000" w:themeColor="text1"/>
          <w:sz w:val="22"/>
          <w:szCs w:val="22"/>
        </w:rPr>
        <w:t>studera</w:t>
      </w:r>
      <w:r w:rsidR="006619EA">
        <w:rPr>
          <w:rFonts w:ascii="Palatino Linotype" w:hAnsi="Palatino Linotype"/>
          <w:color w:val="000000" w:themeColor="text1"/>
          <w:sz w:val="22"/>
          <w:szCs w:val="22"/>
        </w:rPr>
        <w:t>t</w:t>
      </w:r>
      <w:r w:rsidRPr="006619EA">
        <w:rPr>
          <w:rFonts w:ascii="Palatino Linotype" w:hAnsi="Palatino Linotype"/>
          <w:color w:val="000000" w:themeColor="text1"/>
          <w:sz w:val="22"/>
          <w:szCs w:val="22"/>
        </w:rPr>
        <w:t xml:space="preserve"> </w:t>
      </w:r>
      <w:r w:rsidR="009E36C4" w:rsidRPr="006619EA">
        <w:rPr>
          <w:rFonts w:ascii="Palatino Linotype" w:hAnsi="Palatino Linotype"/>
          <w:color w:val="000000" w:themeColor="text1"/>
          <w:sz w:val="22"/>
          <w:szCs w:val="22"/>
        </w:rPr>
        <w:t>tvisterna</w:t>
      </w:r>
      <w:r w:rsidRPr="006619EA">
        <w:rPr>
          <w:rFonts w:ascii="Palatino Linotype" w:hAnsi="Palatino Linotype"/>
          <w:color w:val="000000" w:themeColor="text1"/>
          <w:sz w:val="22"/>
          <w:szCs w:val="22"/>
        </w:rPr>
        <w:t xml:space="preserve">. </w:t>
      </w:r>
    </w:p>
    <w:p w14:paraId="6E6166AA" w14:textId="77777777" w:rsidR="00EE0CC5" w:rsidRPr="00EA2316" w:rsidRDefault="00EE0CC5" w:rsidP="00EE0CC5">
      <w:pPr>
        <w:ind w:left="1304"/>
        <w:rPr>
          <w:rFonts w:ascii="Palatino Linotype" w:hAnsi="Palatino Linotype"/>
          <w:i/>
          <w:iCs/>
          <w:color w:val="000000" w:themeColor="text1"/>
          <w:sz w:val="22"/>
          <w:szCs w:val="22"/>
          <w:lang w:val="en-US"/>
        </w:rPr>
      </w:pPr>
      <w:r w:rsidRPr="00EA2316">
        <w:rPr>
          <w:rFonts w:ascii="Palatino Linotype" w:hAnsi="Palatino Linotype"/>
          <w:sz w:val="22"/>
          <w:szCs w:val="22"/>
          <w:lang w:val="en-US"/>
        </w:rPr>
        <w:t>-</w:t>
      </w:r>
      <w:r w:rsidRPr="00EA2316">
        <w:rPr>
          <w:rFonts w:ascii="Palatino Linotype" w:hAnsi="Palatino Linotype"/>
          <w:sz w:val="22"/>
          <w:szCs w:val="22"/>
          <w:lang w:val="en-US"/>
        </w:rPr>
        <w:tab/>
      </w:r>
      <w:r w:rsidRPr="00EA2316">
        <w:rPr>
          <w:rFonts w:ascii="Palatino Linotype" w:hAnsi="Palatino Linotype"/>
          <w:i/>
          <w:iCs/>
          <w:color w:val="000000" w:themeColor="text1"/>
          <w:sz w:val="22"/>
          <w:szCs w:val="22"/>
          <w:lang w:val="en-US"/>
        </w:rPr>
        <w:t xml:space="preserve">There is ample evidence that patent litigation is a critical issue because it conditions the enforcement of patents and therefore helps to set their value and significance in the market place. </w:t>
      </w:r>
      <w:r w:rsidRPr="00EA2316">
        <w:rPr>
          <w:rFonts w:ascii="Palatino Linotype" w:hAnsi="Palatino Linotype"/>
          <w:color w:val="000000" w:themeColor="text1"/>
          <w:sz w:val="22"/>
          <w:szCs w:val="22"/>
          <w:lang w:val="en-US"/>
        </w:rPr>
        <w:t>(page 132)</w:t>
      </w:r>
      <w:r w:rsidRPr="00EA2316">
        <w:rPr>
          <w:rStyle w:val="Fotnotsreferens"/>
          <w:rFonts w:ascii="Palatino Linotype" w:hAnsi="Palatino Linotype"/>
          <w:color w:val="000000" w:themeColor="text1"/>
          <w:sz w:val="22"/>
          <w:szCs w:val="22"/>
          <w:lang w:val="en-US"/>
        </w:rPr>
        <w:footnoteReference w:id="8"/>
      </w:r>
    </w:p>
    <w:p w14:paraId="29AC6E7C" w14:textId="77777777" w:rsidR="00EE0CC5" w:rsidRDefault="00EE0CC5" w:rsidP="00EE0CC5">
      <w:pPr>
        <w:ind w:left="1304"/>
        <w:rPr>
          <w:rFonts w:ascii="Palatino Linotype" w:hAnsi="Palatino Linotype" w:cs="Arial"/>
          <w:i/>
          <w:iCs/>
          <w:sz w:val="22"/>
          <w:szCs w:val="22"/>
          <w:lang w:val="en-GB"/>
        </w:rPr>
      </w:pPr>
      <w:r w:rsidRPr="00EA2316">
        <w:rPr>
          <w:rFonts w:ascii="Palatino Linotype" w:hAnsi="Palatino Linotype"/>
          <w:color w:val="000000" w:themeColor="text1"/>
          <w:sz w:val="22"/>
          <w:szCs w:val="22"/>
          <w:lang w:val="en-US"/>
        </w:rPr>
        <w:t>-</w:t>
      </w:r>
      <w:r w:rsidRPr="00EA2316">
        <w:rPr>
          <w:rFonts w:ascii="Palatino Linotype" w:hAnsi="Palatino Linotype"/>
          <w:color w:val="000000" w:themeColor="text1"/>
          <w:sz w:val="22"/>
          <w:szCs w:val="22"/>
          <w:lang w:val="en-US"/>
        </w:rPr>
        <w:tab/>
      </w:r>
      <w:r w:rsidRPr="00EA2316">
        <w:rPr>
          <w:rFonts w:ascii="Palatino Linotype" w:hAnsi="Palatino Linotype" w:cs="Arial"/>
          <w:i/>
          <w:iCs/>
          <w:sz w:val="22"/>
          <w:szCs w:val="22"/>
          <w:lang w:val="en-GB"/>
        </w:rPr>
        <w:t xml:space="preserve">From a policy perspective, enforceability of patent rights is crucial for the functioning of the patent system. In-court litigation has direct effects on the patent system as a whole. In fact, it is the ability to enforce an intangible property right if it is infringed upon that confers value to it. </w:t>
      </w:r>
    </w:p>
    <w:p w14:paraId="51F2A6A0" w14:textId="77777777" w:rsidR="00554AD7" w:rsidRPr="005A500F" w:rsidRDefault="00554AD7" w:rsidP="00EE0CC5">
      <w:pPr>
        <w:ind w:left="1304"/>
        <w:rPr>
          <w:rFonts w:ascii="Palatino Linotype" w:hAnsi="Palatino Linotype"/>
          <w:b/>
          <w:bCs/>
          <w:sz w:val="22"/>
          <w:szCs w:val="22"/>
          <w:lang w:val="en-US"/>
        </w:rPr>
      </w:pPr>
    </w:p>
    <w:p w14:paraId="472898D9" w14:textId="5BACC472" w:rsidR="00554AD7" w:rsidRPr="00EA2316" w:rsidRDefault="00554AD7" w:rsidP="00554AD7">
      <w:pPr>
        <w:rPr>
          <w:rFonts w:ascii="Palatino Linotype" w:eastAsia="Times New Roman" w:hAnsi="Palatino Linotype" w:cs="Times New Roman"/>
          <w:b/>
          <w:color w:val="000000"/>
          <w:sz w:val="22"/>
          <w:szCs w:val="22"/>
          <w:lang w:eastAsia="sv-SE"/>
        </w:rPr>
      </w:pPr>
      <w:r w:rsidRPr="00EA2316">
        <w:rPr>
          <w:rFonts w:ascii="Palatino Linotype" w:eastAsia="Times New Roman" w:hAnsi="Palatino Linotype" w:cs="Times New Roman"/>
          <w:b/>
          <w:color w:val="000000"/>
          <w:sz w:val="22"/>
          <w:szCs w:val="22"/>
          <w:lang w:eastAsia="sv-SE"/>
        </w:rPr>
        <w:t>Antal mindre företag, som involverade i en patenttvist som blir ett ärende vid en domstol per 1000 beviljade EPO-patent i landet</w:t>
      </w:r>
      <w:r>
        <w:rPr>
          <w:rFonts w:ascii="Palatino Linotype" w:eastAsia="Times New Roman" w:hAnsi="Palatino Linotype" w:cs="Times New Roman"/>
          <w:b/>
          <w:color w:val="000000"/>
          <w:sz w:val="22"/>
          <w:szCs w:val="22"/>
          <w:lang w:eastAsia="sv-SE"/>
        </w:rPr>
        <w:t>. Värden från 2000-2008.</w:t>
      </w:r>
    </w:p>
    <w:p w14:paraId="7B7C9BC4" w14:textId="77777777" w:rsidR="00554AD7" w:rsidRPr="00EA2316" w:rsidRDefault="00554AD7" w:rsidP="00554AD7">
      <w:pPr>
        <w:rPr>
          <w:rFonts w:ascii="Palatino Linotype" w:eastAsia="Times New Roman" w:hAnsi="Palatino Linotype" w:cs="Times New Roman"/>
          <w:color w:val="000000"/>
          <w:sz w:val="22"/>
          <w:szCs w:val="22"/>
          <w:lang w:eastAsia="sv-SE"/>
        </w:rPr>
      </w:pPr>
      <w:r w:rsidRPr="00EA2316">
        <w:rPr>
          <w:rFonts w:ascii="Palatino Linotype" w:eastAsia="Times New Roman" w:hAnsi="Palatino Linotype" w:cs="Times New Roman"/>
          <w:b/>
          <w:color w:val="000000"/>
          <w:sz w:val="22"/>
          <w:szCs w:val="22"/>
          <w:lang w:eastAsia="sv-SE"/>
        </w:rPr>
        <w:t>Tabell 1</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710"/>
        <w:gridCol w:w="601"/>
        <w:gridCol w:w="534"/>
        <w:gridCol w:w="547"/>
        <w:gridCol w:w="686"/>
      </w:tblGrid>
      <w:tr w:rsidR="00554AD7" w:rsidRPr="00EA2316" w14:paraId="1E3F7E32" w14:textId="77777777" w:rsidTr="00533322">
        <w:tc>
          <w:tcPr>
            <w:tcW w:w="6204" w:type="dxa"/>
            <w:tcBorders>
              <w:top w:val="single" w:sz="4" w:space="0" w:color="auto"/>
              <w:left w:val="single" w:sz="4" w:space="0" w:color="auto"/>
            </w:tcBorders>
          </w:tcPr>
          <w:p w14:paraId="767098D3"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Land</w:t>
            </w:r>
          </w:p>
        </w:tc>
        <w:tc>
          <w:tcPr>
            <w:tcW w:w="710" w:type="dxa"/>
            <w:tcBorders>
              <w:top w:val="single" w:sz="4" w:space="0" w:color="auto"/>
            </w:tcBorders>
          </w:tcPr>
          <w:p w14:paraId="58A3C2C6"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GE</w:t>
            </w:r>
          </w:p>
        </w:tc>
        <w:tc>
          <w:tcPr>
            <w:tcW w:w="601" w:type="dxa"/>
            <w:tcBorders>
              <w:top w:val="single" w:sz="4" w:space="0" w:color="auto"/>
            </w:tcBorders>
          </w:tcPr>
          <w:p w14:paraId="1D7403F8"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FR</w:t>
            </w:r>
          </w:p>
        </w:tc>
        <w:tc>
          <w:tcPr>
            <w:tcW w:w="534" w:type="dxa"/>
            <w:tcBorders>
              <w:top w:val="single" w:sz="4" w:space="0" w:color="auto"/>
            </w:tcBorders>
          </w:tcPr>
          <w:p w14:paraId="06C8F300"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NL</w:t>
            </w:r>
          </w:p>
        </w:tc>
        <w:tc>
          <w:tcPr>
            <w:tcW w:w="547" w:type="dxa"/>
            <w:tcBorders>
              <w:top w:val="single" w:sz="4" w:space="0" w:color="auto"/>
            </w:tcBorders>
          </w:tcPr>
          <w:p w14:paraId="661EF96D"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UK</w:t>
            </w:r>
          </w:p>
        </w:tc>
        <w:tc>
          <w:tcPr>
            <w:tcW w:w="686" w:type="dxa"/>
            <w:tcBorders>
              <w:top w:val="single" w:sz="4" w:space="0" w:color="auto"/>
              <w:right w:val="single" w:sz="4" w:space="0" w:color="auto"/>
            </w:tcBorders>
          </w:tcPr>
          <w:p w14:paraId="4D53ADCD" w14:textId="77777777" w:rsidR="00554AD7" w:rsidRPr="00EA2316" w:rsidRDefault="00554AD7" w:rsidP="00533322">
            <w:pPr>
              <w:rPr>
                <w:rFonts w:ascii="Palatino Linotype" w:eastAsia="Times New Roman" w:hAnsi="Palatino Linotype" w:cs="Times New Roman"/>
                <w:color w:val="000000"/>
                <w:sz w:val="22"/>
                <w:szCs w:val="22"/>
              </w:rPr>
            </w:pPr>
            <w:proofErr w:type="spellStart"/>
            <w:r w:rsidRPr="00EA2316">
              <w:rPr>
                <w:rFonts w:ascii="Palatino Linotype" w:eastAsia="Times New Roman" w:hAnsi="Palatino Linotype" w:cs="Times New Roman"/>
                <w:color w:val="000000"/>
                <w:sz w:val="22"/>
                <w:szCs w:val="22"/>
              </w:rPr>
              <w:t>SWE</w:t>
            </w:r>
            <w:proofErr w:type="spellEnd"/>
          </w:p>
        </w:tc>
      </w:tr>
      <w:tr w:rsidR="00554AD7" w:rsidRPr="00EA2316" w14:paraId="47CE1401" w14:textId="77777777" w:rsidTr="00533322">
        <w:tc>
          <w:tcPr>
            <w:tcW w:w="6204" w:type="dxa"/>
            <w:tcBorders>
              <w:left w:val="single" w:sz="4" w:space="0" w:color="auto"/>
              <w:bottom w:val="single" w:sz="4" w:space="0" w:color="auto"/>
            </w:tcBorders>
          </w:tcPr>
          <w:p w14:paraId="04D90D26"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 xml:space="preserve">Antal mindre företag, som involverade </w:t>
            </w:r>
          </w:p>
          <w:p w14:paraId="15DA1B23"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 xml:space="preserve">i en patenttvist som blir ett ärende vid </w:t>
            </w:r>
          </w:p>
          <w:p w14:paraId="6B4FC742"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 xml:space="preserve">en domstol per 1000 beviljade EPO-patent i landet </w:t>
            </w:r>
          </w:p>
        </w:tc>
        <w:tc>
          <w:tcPr>
            <w:tcW w:w="710" w:type="dxa"/>
            <w:tcBorders>
              <w:bottom w:val="single" w:sz="4" w:space="0" w:color="auto"/>
            </w:tcBorders>
          </w:tcPr>
          <w:p w14:paraId="6E9C1BFF"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28,5</w:t>
            </w:r>
          </w:p>
        </w:tc>
        <w:tc>
          <w:tcPr>
            <w:tcW w:w="601" w:type="dxa"/>
            <w:tcBorders>
              <w:bottom w:val="single" w:sz="4" w:space="0" w:color="auto"/>
            </w:tcBorders>
          </w:tcPr>
          <w:p w14:paraId="75EAEA90"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21,9</w:t>
            </w:r>
          </w:p>
        </w:tc>
        <w:tc>
          <w:tcPr>
            <w:tcW w:w="534" w:type="dxa"/>
            <w:tcBorders>
              <w:bottom w:val="single" w:sz="4" w:space="0" w:color="auto"/>
            </w:tcBorders>
          </w:tcPr>
          <w:p w14:paraId="503589ED"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17</w:t>
            </w:r>
          </w:p>
        </w:tc>
        <w:tc>
          <w:tcPr>
            <w:tcW w:w="547" w:type="dxa"/>
            <w:tcBorders>
              <w:bottom w:val="single" w:sz="4" w:space="0" w:color="auto"/>
            </w:tcBorders>
          </w:tcPr>
          <w:p w14:paraId="30F92D6E"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8,2</w:t>
            </w:r>
          </w:p>
        </w:tc>
        <w:tc>
          <w:tcPr>
            <w:tcW w:w="686" w:type="dxa"/>
            <w:tcBorders>
              <w:bottom w:val="single" w:sz="4" w:space="0" w:color="auto"/>
              <w:right w:val="single" w:sz="4" w:space="0" w:color="auto"/>
            </w:tcBorders>
          </w:tcPr>
          <w:p w14:paraId="625090C0" w14:textId="77777777" w:rsidR="00554AD7" w:rsidRPr="00EA2316" w:rsidRDefault="00554AD7" w:rsidP="00533322">
            <w:pPr>
              <w:rPr>
                <w:rFonts w:ascii="Palatino Linotype" w:eastAsia="Times New Roman" w:hAnsi="Palatino Linotype" w:cs="Times New Roman"/>
                <w:color w:val="000000"/>
                <w:sz w:val="22"/>
                <w:szCs w:val="22"/>
              </w:rPr>
            </w:pPr>
            <w:r w:rsidRPr="00EA2316">
              <w:rPr>
                <w:rFonts w:ascii="Palatino Linotype" w:eastAsia="Times New Roman" w:hAnsi="Palatino Linotype" w:cs="Times New Roman"/>
                <w:color w:val="000000"/>
                <w:sz w:val="22"/>
                <w:szCs w:val="22"/>
              </w:rPr>
              <w:t>3,8</w:t>
            </w:r>
          </w:p>
        </w:tc>
      </w:tr>
      <w:tr w:rsidR="00554AD7" w:rsidRPr="00EA2316" w14:paraId="334D2050" w14:textId="77777777" w:rsidTr="00533322">
        <w:tc>
          <w:tcPr>
            <w:tcW w:w="6204" w:type="dxa"/>
            <w:tcBorders>
              <w:top w:val="single" w:sz="4" w:space="0" w:color="auto"/>
            </w:tcBorders>
          </w:tcPr>
          <w:p w14:paraId="47E246AD" w14:textId="77777777" w:rsidR="00554AD7" w:rsidRPr="00EA2316" w:rsidRDefault="00554AD7" w:rsidP="00533322">
            <w:pPr>
              <w:rPr>
                <w:rFonts w:ascii="Palatino Linotype" w:eastAsia="Times New Roman" w:hAnsi="Palatino Linotype" w:cs="Times New Roman"/>
                <w:color w:val="000000"/>
                <w:sz w:val="22"/>
                <w:szCs w:val="22"/>
              </w:rPr>
            </w:pPr>
          </w:p>
        </w:tc>
        <w:tc>
          <w:tcPr>
            <w:tcW w:w="710" w:type="dxa"/>
            <w:tcBorders>
              <w:top w:val="single" w:sz="4" w:space="0" w:color="auto"/>
            </w:tcBorders>
          </w:tcPr>
          <w:p w14:paraId="4EBE2C4B" w14:textId="77777777" w:rsidR="00554AD7" w:rsidRPr="00EA2316" w:rsidRDefault="00554AD7" w:rsidP="00533322">
            <w:pPr>
              <w:rPr>
                <w:rFonts w:ascii="Palatino Linotype" w:eastAsia="Times New Roman" w:hAnsi="Palatino Linotype" w:cs="Times New Roman"/>
                <w:color w:val="000000"/>
                <w:sz w:val="22"/>
                <w:szCs w:val="22"/>
              </w:rPr>
            </w:pPr>
          </w:p>
        </w:tc>
        <w:tc>
          <w:tcPr>
            <w:tcW w:w="601" w:type="dxa"/>
            <w:tcBorders>
              <w:top w:val="single" w:sz="4" w:space="0" w:color="auto"/>
            </w:tcBorders>
          </w:tcPr>
          <w:p w14:paraId="70B62417" w14:textId="77777777" w:rsidR="00554AD7" w:rsidRPr="00EA2316" w:rsidRDefault="00554AD7" w:rsidP="00533322">
            <w:pPr>
              <w:rPr>
                <w:rFonts w:ascii="Palatino Linotype" w:eastAsia="Times New Roman" w:hAnsi="Palatino Linotype" w:cs="Times New Roman"/>
                <w:color w:val="000000"/>
                <w:sz w:val="22"/>
                <w:szCs w:val="22"/>
              </w:rPr>
            </w:pPr>
          </w:p>
        </w:tc>
        <w:tc>
          <w:tcPr>
            <w:tcW w:w="534" w:type="dxa"/>
            <w:tcBorders>
              <w:top w:val="single" w:sz="4" w:space="0" w:color="auto"/>
            </w:tcBorders>
          </w:tcPr>
          <w:p w14:paraId="1693874F" w14:textId="77777777" w:rsidR="00554AD7" w:rsidRPr="00EA2316" w:rsidRDefault="00554AD7" w:rsidP="00533322">
            <w:pPr>
              <w:rPr>
                <w:rFonts w:ascii="Palatino Linotype" w:eastAsia="Times New Roman" w:hAnsi="Palatino Linotype" w:cs="Times New Roman"/>
                <w:color w:val="000000"/>
                <w:sz w:val="22"/>
                <w:szCs w:val="22"/>
              </w:rPr>
            </w:pPr>
          </w:p>
        </w:tc>
        <w:tc>
          <w:tcPr>
            <w:tcW w:w="547" w:type="dxa"/>
            <w:tcBorders>
              <w:top w:val="single" w:sz="4" w:space="0" w:color="auto"/>
            </w:tcBorders>
          </w:tcPr>
          <w:p w14:paraId="34BAAC67" w14:textId="77777777" w:rsidR="00554AD7" w:rsidRPr="00EA2316" w:rsidRDefault="00554AD7" w:rsidP="00533322">
            <w:pPr>
              <w:rPr>
                <w:rFonts w:ascii="Palatino Linotype" w:eastAsia="Times New Roman" w:hAnsi="Palatino Linotype" w:cs="Times New Roman"/>
                <w:color w:val="000000"/>
                <w:sz w:val="22"/>
                <w:szCs w:val="22"/>
              </w:rPr>
            </w:pPr>
          </w:p>
        </w:tc>
        <w:tc>
          <w:tcPr>
            <w:tcW w:w="686" w:type="dxa"/>
            <w:tcBorders>
              <w:top w:val="single" w:sz="4" w:space="0" w:color="auto"/>
            </w:tcBorders>
          </w:tcPr>
          <w:p w14:paraId="7874C8ED" w14:textId="77777777" w:rsidR="00554AD7" w:rsidRPr="00EA2316" w:rsidRDefault="00554AD7" w:rsidP="00533322">
            <w:pPr>
              <w:rPr>
                <w:rFonts w:ascii="Palatino Linotype" w:eastAsia="Times New Roman" w:hAnsi="Palatino Linotype" w:cs="Times New Roman"/>
                <w:color w:val="000000"/>
                <w:sz w:val="22"/>
                <w:szCs w:val="22"/>
              </w:rPr>
            </w:pPr>
          </w:p>
        </w:tc>
      </w:tr>
    </w:tbl>
    <w:p w14:paraId="46C2EBB0" w14:textId="0F6B4762" w:rsidR="00735C36" w:rsidRPr="00D538BD" w:rsidRDefault="00554AD7" w:rsidP="00735C36">
      <w:pPr>
        <w:rPr>
          <w:rFonts w:ascii="Palatino Linotype" w:eastAsia="Times New Roman" w:hAnsi="Palatino Linotype" w:cs="Times New Roman"/>
          <w:color w:val="000000"/>
          <w:sz w:val="18"/>
          <w:szCs w:val="18"/>
          <w:lang w:eastAsia="sv-SE"/>
        </w:rPr>
      </w:pPr>
      <w:r w:rsidRPr="00554AD7">
        <w:rPr>
          <w:rFonts w:ascii="Palatino Linotype" w:eastAsia="Times New Roman" w:hAnsi="Palatino Linotype" w:cs="Times New Roman"/>
          <w:color w:val="000000"/>
          <w:sz w:val="18"/>
          <w:szCs w:val="18"/>
          <w:lang w:eastAsia="sv-SE"/>
        </w:rPr>
        <w:t>Ovan framgår att skillnaderna är stora. Detta är före den svenska domstolreformen år 2016 så tidsutdräkten till dom var stor. Mediantiden var 36 månader till slutlig dom. Dessutom gäller att i UK ha</w:t>
      </w:r>
      <w:r w:rsidR="00D538BD">
        <w:rPr>
          <w:rFonts w:ascii="Palatino Linotype" w:eastAsia="Times New Roman" w:hAnsi="Palatino Linotype" w:cs="Times New Roman"/>
          <w:color w:val="000000"/>
          <w:sz w:val="18"/>
          <w:szCs w:val="18"/>
          <w:lang w:eastAsia="sv-SE"/>
        </w:rPr>
        <w:t xml:space="preserve">de </w:t>
      </w:r>
      <w:r w:rsidRPr="00554AD7">
        <w:rPr>
          <w:rFonts w:ascii="Palatino Linotype" w:eastAsia="Times New Roman" w:hAnsi="Palatino Linotype" w:cs="Times New Roman"/>
          <w:color w:val="000000"/>
          <w:sz w:val="18"/>
          <w:szCs w:val="18"/>
          <w:lang w:eastAsia="sv-SE"/>
        </w:rPr>
        <w:t>den nya domstolsordningen ej införts.</w:t>
      </w:r>
      <w:r w:rsidRPr="00554AD7">
        <w:rPr>
          <w:rFonts w:ascii="Palatino Linotype" w:hAnsi="Palatino Linotype"/>
          <w:sz w:val="18"/>
          <w:szCs w:val="18"/>
        </w:rPr>
        <w:t xml:space="preserve"> </w:t>
      </w:r>
      <w:proofErr w:type="spellStart"/>
      <w:r w:rsidRPr="00554AD7">
        <w:rPr>
          <w:rFonts w:ascii="Palatino Linotype" w:hAnsi="Palatino Linotype"/>
          <w:sz w:val="18"/>
          <w:szCs w:val="18"/>
        </w:rPr>
        <w:t>Intellectual</w:t>
      </w:r>
      <w:proofErr w:type="spellEnd"/>
      <w:r w:rsidRPr="00554AD7">
        <w:rPr>
          <w:rFonts w:ascii="Palatino Linotype" w:hAnsi="Palatino Linotype"/>
          <w:sz w:val="18"/>
          <w:szCs w:val="18"/>
        </w:rPr>
        <w:t xml:space="preserve"> Property Enterprise Court</w:t>
      </w:r>
      <w:r w:rsidRPr="00554AD7">
        <w:rPr>
          <w:rFonts w:ascii="Palatino Linotype" w:eastAsia="Times New Roman" w:hAnsi="Palatino Linotype" w:cs="Times New Roman"/>
          <w:color w:val="000000"/>
          <w:sz w:val="18"/>
          <w:szCs w:val="18"/>
          <w:lang w:eastAsia="sv-SE"/>
        </w:rPr>
        <w:t xml:space="preserve"> (</w:t>
      </w:r>
      <w:proofErr w:type="spellStart"/>
      <w:r w:rsidRPr="00554AD7">
        <w:rPr>
          <w:rFonts w:ascii="Palatino Linotype" w:eastAsia="Times New Roman" w:hAnsi="Palatino Linotype" w:cs="Times New Roman"/>
          <w:color w:val="000000"/>
          <w:sz w:val="18"/>
          <w:szCs w:val="18"/>
          <w:lang w:eastAsia="sv-SE"/>
        </w:rPr>
        <w:t>IPEC</w:t>
      </w:r>
      <w:proofErr w:type="spellEnd"/>
      <w:r w:rsidRPr="00554AD7">
        <w:rPr>
          <w:rFonts w:ascii="Palatino Linotype" w:eastAsia="Times New Roman" w:hAnsi="Palatino Linotype" w:cs="Times New Roman"/>
          <w:color w:val="000000"/>
          <w:sz w:val="18"/>
          <w:szCs w:val="18"/>
          <w:lang w:eastAsia="sv-SE"/>
        </w:rPr>
        <w:t>) introduceras 2010.</w:t>
      </w:r>
    </w:p>
    <w:p w14:paraId="37B42811" w14:textId="1A0E05DF" w:rsidR="00EE0CC5" w:rsidRPr="00715CCB" w:rsidRDefault="00EE0CC5" w:rsidP="00EE0CC5">
      <w:pPr>
        <w:rPr>
          <w:rFonts w:ascii="Palatino Linotype" w:eastAsia="Times New Roman" w:hAnsi="Palatino Linotype" w:cs="Times New Roman"/>
          <w:b/>
          <w:bCs/>
          <w:color w:val="000000" w:themeColor="text1"/>
          <w:sz w:val="28"/>
          <w:szCs w:val="28"/>
          <w:lang w:eastAsia="sv-SE"/>
        </w:rPr>
      </w:pPr>
      <w:r w:rsidRPr="00715CCB">
        <w:rPr>
          <w:rFonts w:ascii="Palatino Linotype" w:eastAsia="Times New Roman" w:hAnsi="Palatino Linotype" w:cs="Times New Roman"/>
          <w:b/>
          <w:bCs/>
          <w:color w:val="000000" w:themeColor="text1"/>
          <w:sz w:val="28"/>
          <w:szCs w:val="28"/>
          <w:lang w:eastAsia="sv-SE"/>
        </w:rPr>
        <w:lastRenderedPageBreak/>
        <w:t xml:space="preserve">RÄTTEGÅNGSREGLER </w:t>
      </w:r>
    </w:p>
    <w:p w14:paraId="1571F85C" w14:textId="1051BCA6" w:rsidR="00EE0CC5" w:rsidRPr="00715CCB" w:rsidRDefault="00EE0CC5" w:rsidP="00EE0CC5">
      <w:pPr>
        <w:rPr>
          <w:rFonts w:ascii="Palatino Linotype" w:eastAsia="Times New Roman" w:hAnsi="Palatino Linotype" w:cs="Times New Roman"/>
          <w:b/>
          <w:bCs/>
          <w:color w:val="000000" w:themeColor="text1"/>
          <w:sz w:val="32"/>
          <w:szCs w:val="32"/>
          <w:lang w:eastAsia="sv-SE"/>
        </w:rPr>
      </w:pPr>
      <w:r w:rsidRPr="00347168">
        <w:rPr>
          <w:rFonts w:ascii="Palatino Linotype" w:hAnsi="Palatino Linotype"/>
          <w:b/>
          <w:bCs/>
          <w:sz w:val="22"/>
          <w:szCs w:val="22"/>
        </w:rPr>
        <w:t>1</w:t>
      </w:r>
      <w:r w:rsidRPr="00347168">
        <w:rPr>
          <w:rFonts w:ascii="Palatino Linotype" w:hAnsi="Palatino Linotype"/>
          <w:b/>
          <w:bCs/>
          <w:sz w:val="22"/>
          <w:szCs w:val="22"/>
        </w:rPr>
        <w:tab/>
      </w:r>
      <w:r w:rsidRPr="006619EA">
        <w:rPr>
          <w:rFonts w:ascii="Palatino Linotype" w:hAnsi="Palatino Linotype"/>
          <w:b/>
          <w:bCs/>
          <w:color w:val="000000" w:themeColor="text1"/>
          <w:sz w:val="22"/>
          <w:szCs w:val="22"/>
        </w:rPr>
        <w:t>KAPITALSVAGA AKTÖRER VINNER NÄSTAN ALDRIG</w:t>
      </w:r>
      <w:r w:rsidR="009D447E" w:rsidRPr="006619EA">
        <w:rPr>
          <w:rFonts w:ascii="Palatino Linotype" w:hAnsi="Palatino Linotype"/>
          <w:b/>
          <w:bCs/>
          <w:color w:val="000000" w:themeColor="text1"/>
          <w:sz w:val="22"/>
          <w:szCs w:val="22"/>
        </w:rPr>
        <w:t xml:space="preserve"> EN </w:t>
      </w:r>
      <w:r w:rsidRPr="006619EA">
        <w:rPr>
          <w:rFonts w:ascii="Palatino Linotype" w:hAnsi="Palatino Linotype"/>
          <w:b/>
          <w:bCs/>
          <w:color w:val="000000" w:themeColor="text1"/>
          <w:sz w:val="22"/>
          <w:szCs w:val="22"/>
        </w:rPr>
        <w:t>PATENTRÄTTEGÅNG</w:t>
      </w:r>
      <w:r w:rsidR="009D447E" w:rsidRPr="006619EA">
        <w:rPr>
          <w:rFonts w:ascii="Palatino Linotype" w:hAnsi="Palatino Linotype"/>
          <w:b/>
          <w:bCs/>
          <w:color w:val="000000" w:themeColor="text1"/>
          <w:sz w:val="22"/>
          <w:szCs w:val="22"/>
        </w:rPr>
        <w:t xml:space="preserve"> </w:t>
      </w:r>
      <w:r w:rsidRPr="006619EA">
        <w:rPr>
          <w:rFonts w:ascii="Palatino Linotype" w:hAnsi="Palatino Linotype"/>
          <w:b/>
          <w:bCs/>
          <w:color w:val="000000" w:themeColor="text1"/>
          <w:sz w:val="22"/>
          <w:szCs w:val="22"/>
        </w:rPr>
        <w:t>I SVERIGE</w:t>
      </w:r>
      <w:r w:rsidRPr="006619EA">
        <w:rPr>
          <w:rFonts w:ascii="Palatino Linotype" w:hAnsi="Palatino Linotype"/>
          <w:color w:val="000000" w:themeColor="text1"/>
          <w:sz w:val="22"/>
          <w:szCs w:val="22"/>
        </w:rPr>
        <w:t xml:space="preserve"> på grund av </w:t>
      </w:r>
      <w:r w:rsidR="00E0111B" w:rsidRPr="006619EA">
        <w:rPr>
          <w:rFonts w:ascii="Palatino Linotype" w:hAnsi="Palatino Linotype"/>
          <w:color w:val="000000" w:themeColor="text1"/>
          <w:sz w:val="22"/>
          <w:szCs w:val="22"/>
        </w:rPr>
        <w:t>rådande</w:t>
      </w:r>
      <w:r w:rsidRPr="006619EA">
        <w:rPr>
          <w:rFonts w:ascii="Palatino Linotype" w:hAnsi="Palatino Linotype"/>
          <w:color w:val="000000" w:themeColor="text1"/>
          <w:sz w:val="22"/>
          <w:szCs w:val="22"/>
        </w:rPr>
        <w:t xml:space="preserve"> ekonomiska obalanser</w:t>
      </w:r>
      <w:r w:rsidR="009D447E" w:rsidRPr="006619EA">
        <w:rPr>
          <w:rFonts w:ascii="Palatino Linotype" w:hAnsi="Palatino Linotype"/>
          <w:color w:val="000000" w:themeColor="text1"/>
          <w:sz w:val="22"/>
          <w:szCs w:val="22"/>
        </w:rPr>
        <w:t xml:space="preserve"> </w:t>
      </w:r>
      <w:r w:rsidRPr="00D37132">
        <w:rPr>
          <w:rFonts w:ascii="Palatino Linotype" w:hAnsi="Palatino Linotype"/>
          <w:color w:val="000000" w:themeColor="text1"/>
          <w:sz w:val="22"/>
          <w:szCs w:val="22"/>
        </w:rPr>
        <w:t xml:space="preserve">mellan </w:t>
      </w:r>
      <w:r w:rsidRPr="00266C1C">
        <w:rPr>
          <w:rFonts w:ascii="Palatino Linotype" w:hAnsi="Palatino Linotype"/>
          <w:color w:val="000000" w:themeColor="text1"/>
          <w:sz w:val="22"/>
          <w:szCs w:val="22"/>
        </w:rPr>
        <w:t>kapitalsvaga och kapitalstarka parter.</w:t>
      </w:r>
      <w:r>
        <w:rPr>
          <w:rStyle w:val="Fotnotsreferens"/>
          <w:rFonts w:ascii="Palatino Linotype" w:hAnsi="Palatino Linotype"/>
          <w:color w:val="000000" w:themeColor="text1"/>
          <w:sz w:val="22"/>
          <w:szCs w:val="22"/>
        </w:rPr>
        <w:footnoteReference w:id="9"/>
      </w:r>
      <w:r w:rsidRPr="00266C1C">
        <w:rPr>
          <w:rFonts w:ascii="Palatino Linotype" w:hAnsi="Palatino Linotype"/>
          <w:color w:val="000000" w:themeColor="text1"/>
          <w:sz w:val="22"/>
          <w:szCs w:val="22"/>
        </w:rPr>
        <w:t xml:space="preserve"> </w:t>
      </w:r>
      <w:r w:rsidR="009E36C4">
        <w:rPr>
          <w:rFonts w:ascii="Palatino Linotype" w:hAnsi="Palatino Linotype"/>
          <w:color w:val="000000" w:themeColor="text1"/>
          <w:sz w:val="22"/>
          <w:szCs w:val="22"/>
        </w:rPr>
        <w:t>D</w:t>
      </w:r>
      <w:r w:rsidR="00FA4793">
        <w:rPr>
          <w:rFonts w:ascii="Palatino Linotype" w:hAnsi="Palatino Linotype"/>
          <w:color w:val="000000" w:themeColor="text1"/>
          <w:sz w:val="22"/>
          <w:szCs w:val="22"/>
        </w:rPr>
        <w:t xml:space="preserve">et </w:t>
      </w:r>
      <w:r w:rsidR="009E36C4">
        <w:rPr>
          <w:rFonts w:ascii="Palatino Linotype" w:hAnsi="Palatino Linotype"/>
          <w:color w:val="000000" w:themeColor="text1"/>
          <w:sz w:val="22"/>
          <w:szCs w:val="22"/>
        </w:rPr>
        <w:t xml:space="preserve">betyder </w:t>
      </w:r>
      <w:r w:rsidR="00FA4793">
        <w:rPr>
          <w:rFonts w:ascii="Palatino Linotype" w:hAnsi="Palatino Linotype"/>
          <w:color w:val="000000" w:themeColor="text1"/>
          <w:sz w:val="22"/>
          <w:szCs w:val="22"/>
        </w:rPr>
        <w:t xml:space="preserve">att domstolsprövningen inte är rättssäker. </w:t>
      </w:r>
      <w:r w:rsidRPr="00266C1C">
        <w:rPr>
          <w:rFonts w:ascii="Palatino Linotype" w:hAnsi="Palatino Linotype"/>
          <w:color w:val="000000" w:themeColor="text1"/>
          <w:sz w:val="22"/>
          <w:szCs w:val="22"/>
        </w:rPr>
        <w:t xml:space="preserve">Det finns internationella förebilder för att motverka dessa obalanser. </w:t>
      </w:r>
      <w:r>
        <w:rPr>
          <w:rFonts w:ascii="Palatino Linotype" w:hAnsi="Palatino Linotype"/>
          <w:color w:val="000000" w:themeColor="text1"/>
          <w:sz w:val="22"/>
          <w:szCs w:val="22"/>
        </w:rPr>
        <w:t xml:space="preserve">Hur Tyskland, England och Wales motverkat obalanserna framgår av bilagan. </w:t>
      </w:r>
      <w:r w:rsidRPr="00266C1C">
        <w:rPr>
          <w:rFonts w:ascii="Palatino Linotype" w:hAnsi="Palatino Linotype"/>
          <w:color w:val="000000" w:themeColor="text1"/>
          <w:sz w:val="22"/>
          <w:szCs w:val="22"/>
        </w:rPr>
        <w:t>Vi informerade näringsutskottet 2018 om dessa problem och riksdagen beslöt</w:t>
      </w:r>
      <w:r w:rsidRPr="00266C1C">
        <w:rPr>
          <w:rFonts w:ascii="Palatino Linotype" w:hAnsi="Palatino Linotype" w:cs="Arial"/>
          <w:color w:val="000000"/>
          <w:sz w:val="22"/>
          <w:szCs w:val="22"/>
          <w:shd w:val="clear" w:color="auto" w:fill="FFFFFF"/>
        </w:rPr>
        <w:t xml:space="preserve"> </w:t>
      </w:r>
      <w:r>
        <w:rPr>
          <w:rFonts w:ascii="Palatino Linotype" w:hAnsi="Palatino Linotype" w:cs="Arial"/>
          <w:color w:val="000000"/>
          <w:sz w:val="22"/>
          <w:szCs w:val="22"/>
          <w:shd w:val="clear" w:color="auto" w:fill="FFFFFF"/>
        </w:rPr>
        <w:t xml:space="preserve">2022 </w:t>
      </w:r>
      <w:r w:rsidRPr="00266C1C">
        <w:rPr>
          <w:rFonts w:ascii="Palatino Linotype" w:hAnsi="Palatino Linotype" w:cs="Arial"/>
          <w:color w:val="000000"/>
          <w:sz w:val="22"/>
          <w:szCs w:val="22"/>
          <w:shd w:val="clear" w:color="auto" w:fill="FFFFFF"/>
        </w:rPr>
        <w:t xml:space="preserve">om ett </w:t>
      </w:r>
      <w:r w:rsidRPr="00266C1C">
        <w:rPr>
          <w:rFonts w:ascii="Palatino Linotype" w:hAnsi="Palatino Linotype" w:cs="Arial"/>
          <w:i/>
          <w:iCs/>
          <w:color w:val="000000"/>
          <w:sz w:val="22"/>
          <w:szCs w:val="22"/>
          <w:shd w:val="clear" w:color="auto" w:fill="FFFFFF"/>
        </w:rPr>
        <w:t xml:space="preserve">tillkännagivande till regeringen med anledning av motionsyrkanden om kostnader i mål om patent. Utskottet anser att regeringen bör se över handläggningstider och kostnader i civilrättsliga mål om patent med </w:t>
      </w:r>
      <w:r w:rsidRPr="00582151">
        <w:rPr>
          <w:rFonts w:ascii="Palatino Linotype" w:hAnsi="Palatino Linotype" w:cs="Arial"/>
          <w:i/>
          <w:iCs/>
          <w:color w:val="000000"/>
          <w:sz w:val="22"/>
          <w:szCs w:val="22"/>
          <w:shd w:val="clear" w:color="auto" w:fill="FFFFFF"/>
        </w:rPr>
        <w:t xml:space="preserve">inriktningen </w:t>
      </w:r>
      <w:r w:rsidRPr="00582151">
        <w:rPr>
          <w:rFonts w:ascii="Palatino Linotype" w:hAnsi="Palatino Linotype"/>
          <w:i/>
          <w:iCs/>
          <w:sz w:val="22"/>
          <w:szCs w:val="22"/>
        </w:rPr>
        <w:t>att dessa ska hå</w:t>
      </w:r>
      <w:r w:rsidRPr="00582151">
        <w:rPr>
          <w:i/>
          <w:iCs/>
          <w:sz w:val="22"/>
          <w:szCs w:val="22"/>
        </w:rPr>
        <w:t>l</w:t>
      </w:r>
      <w:r w:rsidRPr="00582151">
        <w:rPr>
          <w:rFonts w:ascii="Palatino Linotype" w:hAnsi="Palatino Linotype"/>
          <w:i/>
          <w:iCs/>
          <w:sz w:val="22"/>
          <w:szCs w:val="22"/>
        </w:rPr>
        <w:t>las nere</w:t>
      </w:r>
      <w:r>
        <w:rPr>
          <w:rFonts w:ascii="Palatino Linotype" w:hAnsi="Palatino Linotype"/>
          <w:i/>
          <w:iCs/>
          <w:sz w:val="22"/>
          <w:szCs w:val="22"/>
        </w:rPr>
        <w:t>.</w:t>
      </w:r>
      <w:r w:rsidRPr="00582151">
        <w:rPr>
          <w:rFonts w:ascii="Palatino Linotype" w:hAnsi="Palatino Linotype"/>
          <w:sz w:val="22"/>
          <w:szCs w:val="22"/>
        </w:rPr>
        <w:t xml:space="preserve"> </w:t>
      </w:r>
      <w:r w:rsidRPr="00266C1C">
        <w:rPr>
          <w:rFonts w:ascii="Palatino Linotype" w:eastAsia="Times New Roman" w:hAnsi="Palatino Linotype" w:cs="Times New Roman"/>
          <w:color w:val="000000" w:themeColor="text1"/>
          <w:sz w:val="22"/>
          <w:szCs w:val="22"/>
          <w:lang w:eastAsia="sv-SE"/>
        </w:rPr>
        <w:t xml:space="preserve">(2021/22:NU22). Förslaget </w:t>
      </w:r>
      <w:r w:rsidRPr="00266C1C">
        <w:rPr>
          <w:rFonts w:ascii="Palatino Linotype" w:eastAsia="Times New Roman" w:hAnsi="Palatino Linotype" w:cs="Times New Roman"/>
          <w:color w:val="000000"/>
          <w:sz w:val="22"/>
          <w:szCs w:val="22"/>
          <w:lang w:eastAsia="sv-SE"/>
        </w:rPr>
        <w:t xml:space="preserve">stöddes av KD, L, M, SD och V. S har </w:t>
      </w:r>
      <w:r>
        <w:rPr>
          <w:rFonts w:ascii="Palatino Linotype" w:eastAsia="Times New Roman" w:hAnsi="Palatino Linotype" w:cs="Times New Roman"/>
          <w:color w:val="000000"/>
          <w:sz w:val="22"/>
          <w:szCs w:val="22"/>
          <w:lang w:eastAsia="sv-SE"/>
        </w:rPr>
        <w:t xml:space="preserve">ett år </w:t>
      </w:r>
      <w:r w:rsidRPr="00266C1C">
        <w:rPr>
          <w:rFonts w:ascii="Palatino Linotype" w:eastAsia="Times New Roman" w:hAnsi="Palatino Linotype" w:cs="Times New Roman"/>
          <w:color w:val="000000"/>
          <w:sz w:val="22"/>
          <w:szCs w:val="22"/>
          <w:lang w:eastAsia="sv-SE"/>
        </w:rPr>
        <w:t>senare lämnat en motion med snarlikt förslag. (Motion 2022/23:2064)</w:t>
      </w:r>
      <w:r>
        <w:rPr>
          <w:rFonts w:ascii="Palatino Linotype" w:eastAsia="Times New Roman" w:hAnsi="Palatino Linotype" w:cs="Times New Roman"/>
          <w:color w:val="000000"/>
          <w:sz w:val="22"/>
          <w:szCs w:val="22"/>
          <w:lang w:eastAsia="sv-SE"/>
        </w:rPr>
        <w:t xml:space="preserve"> </w:t>
      </w:r>
      <w:r w:rsidRPr="00266C1C">
        <w:rPr>
          <w:rFonts w:ascii="Palatino Linotype" w:eastAsia="Times New Roman" w:hAnsi="Palatino Linotype" w:cs="Times New Roman"/>
          <w:color w:val="000000"/>
          <w:sz w:val="22"/>
          <w:szCs w:val="22"/>
          <w:lang w:eastAsia="sv-SE"/>
        </w:rPr>
        <w:t>Den behandlas i maj.</w:t>
      </w:r>
    </w:p>
    <w:p w14:paraId="50518F47" w14:textId="77777777" w:rsidR="00EE0CC5" w:rsidRPr="003B5545" w:rsidRDefault="00EE0CC5" w:rsidP="00EE0CC5">
      <w:pPr>
        <w:rPr>
          <w:rFonts w:ascii="Palatino Linotype" w:hAnsi="Palatino Linotype"/>
          <w:color w:val="000000"/>
          <w:sz w:val="22"/>
          <w:szCs w:val="22"/>
        </w:rPr>
      </w:pPr>
      <w:r w:rsidRPr="006517BD">
        <w:rPr>
          <w:rFonts w:ascii="Palatino Linotype" w:hAnsi="Palatino Linotype"/>
          <w:b/>
          <w:bCs/>
          <w:sz w:val="22"/>
          <w:szCs w:val="22"/>
        </w:rPr>
        <w:tab/>
      </w:r>
    </w:p>
    <w:p w14:paraId="63F276ED" w14:textId="77777777" w:rsidR="00EE0CC5" w:rsidRPr="007B5EF0" w:rsidRDefault="00EE0CC5" w:rsidP="00EE0CC5">
      <w:pPr>
        <w:pStyle w:val="Liststycke"/>
        <w:ind w:left="0"/>
        <w:rPr>
          <w:rStyle w:val="s14"/>
          <w:rFonts w:ascii="Palatino Linotype" w:hAnsi="Palatino Linotype"/>
          <w:b/>
          <w:bCs/>
          <w:color w:val="000000"/>
          <w:sz w:val="22"/>
          <w:szCs w:val="22"/>
        </w:rPr>
      </w:pPr>
      <w:r>
        <w:rPr>
          <w:rStyle w:val="s14"/>
          <w:rFonts w:ascii="Palatino Linotype" w:hAnsi="Palatino Linotype"/>
          <w:b/>
          <w:bCs/>
          <w:color w:val="000000"/>
          <w:sz w:val="22"/>
          <w:szCs w:val="22"/>
        </w:rPr>
        <w:t>2</w:t>
      </w:r>
      <w:r>
        <w:rPr>
          <w:rStyle w:val="s14"/>
          <w:rFonts w:ascii="Palatino Linotype" w:hAnsi="Palatino Linotype"/>
          <w:b/>
          <w:bCs/>
          <w:color w:val="000000"/>
          <w:sz w:val="22"/>
          <w:szCs w:val="22"/>
        </w:rPr>
        <w:tab/>
      </w:r>
      <w:proofErr w:type="spellStart"/>
      <w:r w:rsidRPr="007B5EF0">
        <w:rPr>
          <w:rStyle w:val="s14"/>
          <w:rFonts w:ascii="Palatino Linotype" w:hAnsi="Palatino Linotype"/>
          <w:b/>
          <w:bCs/>
          <w:color w:val="000000"/>
          <w:sz w:val="22"/>
          <w:szCs w:val="22"/>
        </w:rPr>
        <w:t>UNIFIED</w:t>
      </w:r>
      <w:proofErr w:type="spellEnd"/>
      <w:r w:rsidRPr="007B5EF0">
        <w:rPr>
          <w:rStyle w:val="s14"/>
          <w:rFonts w:ascii="Palatino Linotype" w:hAnsi="Palatino Linotype"/>
          <w:b/>
          <w:bCs/>
          <w:color w:val="000000"/>
          <w:sz w:val="22"/>
          <w:szCs w:val="22"/>
        </w:rPr>
        <w:t xml:space="preserve"> PATENT COURT (UPC) - KOMMER DEN NYA RÄTTEGÅNGSORDNINGEN ATT LÖSA PROBLEMET MED OBALANSER?</w:t>
      </w:r>
    </w:p>
    <w:p w14:paraId="67C93DA8" w14:textId="742F610A" w:rsidR="00EE0CC5" w:rsidRPr="007B5EF0" w:rsidRDefault="00EE0CC5" w:rsidP="00EE0CC5">
      <w:pPr>
        <w:pStyle w:val="Liststycke"/>
        <w:ind w:left="0"/>
        <w:rPr>
          <w:rFonts w:ascii="Palatino Linotype" w:hAnsi="Palatino Linotype"/>
          <w:color w:val="000000"/>
          <w:sz w:val="22"/>
          <w:szCs w:val="22"/>
        </w:rPr>
      </w:pPr>
      <w:r w:rsidRPr="007B5EF0">
        <w:rPr>
          <w:rFonts w:ascii="Palatino Linotype" w:hAnsi="Palatino Linotype"/>
          <w:color w:val="000000"/>
          <w:sz w:val="22"/>
          <w:szCs w:val="22"/>
        </w:rPr>
        <w:t>Denna nya rättegångsordning kommer att införas</w:t>
      </w:r>
      <w:r w:rsidR="00E059E2">
        <w:rPr>
          <w:rFonts w:ascii="Palatino Linotype" w:hAnsi="Palatino Linotype"/>
          <w:color w:val="000000"/>
          <w:sz w:val="22"/>
          <w:szCs w:val="22"/>
        </w:rPr>
        <w:t xml:space="preserve"> i juni </w:t>
      </w:r>
      <w:r w:rsidRPr="007B5EF0">
        <w:rPr>
          <w:rFonts w:ascii="Palatino Linotype" w:hAnsi="Palatino Linotype"/>
          <w:color w:val="000000"/>
          <w:sz w:val="22"/>
          <w:szCs w:val="22"/>
        </w:rPr>
        <w:t xml:space="preserve">2023. </w:t>
      </w:r>
      <w:r w:rsidRPr="00D538BD">
        <w:rPr>
          <w:rFonts w:ascii="Palatino Linotype" w:hAnsi="Palatino Linotype"/>
          <w:color w:val="000000" w:themeColor="text1"/>
          <w:sz w:val="22"/>
          <w:szCs w:val="22"/>
        </w:rPr>
        <w:t xml:space="preserve">Här gäller att ett domslut får rättsverkan i </w:t>
      </w:r>
      <w:r w:rsidR="00E0111B" w:rsidRPr="00D538BD">
        <w:rPr>
          <w:rFonts w:ascii="Palatino Linotype" w:hAnsi="Palatino Linotype"/>
          <w:color w:val="000000" w:themeColor="text1"/>
          <w:sz w:val="22"/>
          <w:szCs w:val="22"/>
        </w:rPr>
        <w:t>17</w:t>
      </w:r>
      <w:r w:rsidRPr="00D538BD">
        <w:rPr>
          <w:rFonts w:ascii="Palatino Linotype" w:hAnsi="Palatino Linotype"/>
          <w:color w:val="000000" w:themeColor="text1"/>
          <w:sz w:val="22"/>
          <w:szCs w:val="22"/>
        </w:rPr>
        <w:t xml:space="preserve"> </w:t>
      </w:r>
      <w:r w:rsidR="00E059E2" w:rsidRPr="00D538BD">
        <w:rPr>
          <w:rFonts w:ascii="Palatino Linotype" w:hAnsi="Palatino Linotype"/>
          <w:color w:val="000000" w:themeColor="text1"/>
          <w:sz w:val="22"/>
          <w:szCs w:val="22"/>
        </w:rPr>
        <w:t xml:space="preserve">europeiska </w:t>
      </w:r>
      <w:r w:rsidRPr="00D538BD">
        <w:rPr>
          <w:rFonts w:ascii="Palatino Linotype" w:hAnsi="Palatino Linotype"/>
          <w:color w:val="000000" w:themeColor="text1"/>
          <w:sz w:val="22"/>
          <w:szCs w:val="22"/>
        </w:rPr>
        <w:t>länder</w:t>
      </w:r>
      <w:r w:rsidR="00E059E2" w:rsidRPr="00D538BD">
        <w:rPr>
          <w:rFonts w:ascii="Palatino Linotype" w:hAnsi="Palatino Linotype"/>
          <w:color w:val="000000" w:themeColor="text1"/>
          <w:sz w:val="22"/>
          <w:szCs w:val="22"/>
        </w:rPr>
        <w:t xml:space="preserve">. </w:t>
      </w:r>
      <w:r w:rsidRPr="00D538BD">
        <w:rPr>
          <w:rFonts w:ascii="Palatino Linotype" w:hAnsi="Palatino Linotype"/>
          <w:color w:val="000000" w:themeColor="text1"/>
          <w:sz w:val="22"/>
          <w:szCs w:val="22"/>
        </w:rPr>
        <w:t>Detta är ett gigantiskt fram</w:t>
      </w:r>
      <w:r w:rsidR="00AD6293">
        <w:rPr>
          <w:rFonts w:ascii="Palatino Linotype" w:hAnsi="Palatino Linotype"/>
          <w:color w:val="000000" w:themeColor="text1"/>
          <w:sz w:val="22"/>
          <w:szCs w:val="22"/>
        </w:rPr>
        <w:t>steg</w:t>
      </w:r>
      <w:r w:rsidRPr="00D538BD">
        <w:rPr>
          <w:rFonts w:ascii="Palatino Linotype" w:hAnsi="Palatino Linotype"/>
          <w:color w:val="000000" w:themeColor="text1"/>
          <w:sz w:val="22"/>
          <w:szCs w:val="22"/>
        </w:rPr>
        <w:t xml:space="preserve"> för Europa, där Sveriges olika regeringar varit pådrivande. Inom denna </w:t>
      </w:r>
      <w:r w:rsidR="00E0111B" w:rsidRPr="00D538BD">
        <w:rPr>
          <w:rFonts w:ascii="Palatino Linotype" w:hAnsi="Palatino Linotype"/>
          <w:color w:val="000000" w:themeColor="text1"/>
          <w:sz w:val="22"/>
          <w:szCs w:val="22"/>
        </w:rPr>
        <w:t xml:space="preserve">nya </w:t>
      </w:r>
      <w:r w:rsidRPr="00D538BD">
        <w:rPr>
          <w:rFonts w:ascii="Palatino Linotype" w:hAnsi="Palatino Linotype"/>
          <w:color w:val="000000" w:themeColor="text1"/>
          <w:sz w:val="22"/>
          <w:szCs w:val="22"/>
        </w:rPr>
        <w:t>rättsordning, som godkändes av Sveriges riksdag 2014</w:t>
      </w:r>
      <w:r w:rsidR="00AD6293">
        <w:rPr>
          <w:rFonts w:ascii="Palatino Linotype" w:hAnsi="Palatino Linotype"/>
          <w:color w:val="000000" w:themeColor="text1"/>
          <w:sz w:val="22"/>
          <w:szCs w:val="22"/>
        </w:rPr>
        <w:t>,</w:t>
      </w:r>
      <w:r w:rsidRPr="00D538BD">
        <w:rPr>
          <w:rFonts w:ascii="Palatino Linotype" w:hAnsi="Palatino Linotype"/>
          <w:color w:val="000000" w:themeColor="text1"/>
          <w:sz w:val="22"/>
          <w:szCs w:val="22"/>
        </w:rPr>
        <w:t xml:space="preserve"> tillämpas </w:t>
      </w:r>
      <w:r w:rsidR="00E0111B" w:rsidRPr="00D538BD">
        <w:rPr>
          <w:rFonts w:ascii="Palatino Linotype" w:hAnsi="Palatino Linotype"/>
          <w:color w:val="000000" w:themeColor="text1"/>
          <w:sz w:val="22"/>
          <w:szCs w:val="22"/>
        </w:rPr>
        <w:t xml:space="preserve">ett </w:t>
      </w:r>
      <w:r w:rsidRPr="00D538BD">
        <w:rPr>
          <w:rFonts w:ascii="Palatino Linotype" w:hAnsi="Palatino Linotype"/>
          <w:color w:val="000000" w:themeColor="text1"/>
          <w:sz w:val="22"/>
          <w:szCs w:val="22"/>
        </w:rPr>
        <w:t>tak för rättegångskostnader eller "</w:t>
      </w:r>
      <w:proofErr w:type="spellStart"/>
      <w:r w:rsidRPr="00D538BD">
        <w:rPr>
          <w:rFonts w:ascii="Palatino Linotype" w:hAnsi="Palatino Linotype"/>
          <w:color w:val="000000" w:themeColor="text1"/>
          <w:sz w:val="22"/>
          <w:szCs w:val="22"/>
        </w:rPr>
        <w:t>recoverable</w:t>
      </w:r>
      <w:proofErr w:type="spellEnd"/>
      <w:r w:rsidRPr="00D538BD">
        <w:rPr>
          <w:rFonts w:ascii="Palatino Linotype" w:hAnsi="Palatino Linotype"/>
          <w:color w:val="000000" w:themeColor="text1"/>
          <w:sz w:val="22"/>
          <w:szCs w:val="22"/>
        </w:rPr>
        <w:t xml:space="preserve"> </w:t>
      </w:r>
      <w:proofErr w:type="spellStart"/>
      <w:r w:rsidRPr="00D538BD">
        <w:rPr>
          <w:rFonts w:ascii="Palatino Linotype" w:hAnsi="Palatino Linotype"/>
          <w:color w:val="000000" w:themeColor="text1"/>
          <w:sz w:val="22"/>
          <w:szCs w:val="22"/>
        </w:rPr>
        <w:t>cost</w:t>
      </w:r>
      <w:proofErr w:type="spellEnd"/>
      <w:r w:rsidRPr="00D538BD">
        <w:rPr>
          <w:rFonts w:ascii="Palatino Linotype" w:hAnsi="Palatino Linotype"/>
          <w:color w:val="000000" w:themeColor="text1"/>
          <w:sz w:val="22"/>
          <w:szCs w:val="22"/>
        </w:rPr>
        <w:t xml:space="preserve">". Dessutom </w:t>
      </w:r>
      <w:r>
        <w:rPr>
          <w:rFonts w:ascii="Palatino Linotype" w:hAnsi="Palatino Linotype"/>
          <w:color w:val="000000"/>
          <w:sz w:val="22"/>
          <w:szCs w:val="22"/>
        </w:rPr>
        <w:t>införs en tidsgräns på ett år per domstolsinstans.</w:t>
      </w:r>
      <w:r>
        <w:rPr>
          <w:rStyle w:val="Fotnotsreferens"/>
          <w:rFonts w:ascii="Palatino Linotype" w:hAnsi="Palatino Linotype"/>
          <w:color w:val="000000"/>
          <w:sz w:val="22"/>
          <w:szCs w:val="22"/>
        </w:rPr>
        <w:footnoteReference w:id="10"/>
      </w:r>
      <w:r w:rsidRPr="007B5EF0">
        <w:rPr>
          <w:rFonts w:ascii="Palatino Linotype" w:hAnsi="Palatino Linotype"/>
          <w:color w:val="000000"/>
          <w:sz w:val="22"/>
          <w:szCs w:val="22"/>
        </w:rPr>
        <w:t xml:space="preserve"> För kapitalsvaga aktörer ges rättsskydd, som beslutas av domstolen. Härigenom skall denna part få en rättssäker domstolsprövning eller "</w:t>
      </w:r>
      <w:proofErr w:type="spellStart"/>
      <w:r w:rsidRPr="007B5EF0">
        <w:rPr>
          <w:rFonts w:ascii="Palatino Linotype" w:hAnsi="Palatino Linotype"/>
          <w:color w:val="000000"/>
          <w:sz w:val="22"/>
          <w:szCs w:val="22"/>
        </w:rPr>
        <w:t>effective</w:t>
      </w:r>
      <w:proofErr w:type="spellEnd"/>
      <w:r w:rsidRPr="007B5EF0">
        <w:rPr>
          <w:rFonts w:ascii="Palatino Linotype" w:hAnsi="Palatino Linotype"/>
          <w:color w:val="000000"/>
          <w:sz w:val="22"/>
          <w:szCs w:val="22"/>
        </w:rPr>
        <w:t xml:space="preserve"> access to </w:t>
      </w:r>
      <w:proofErr w:type="spellStart"/>
      <w:r w:rsidRPr="007B5EF0">
        <w:rPr>
          <w:rFonts w:ascii="Palatino Linotype" w:hAnsi="Palatino Linotype"/>
          <w:color w:val="000000"/>
          <w:sz w:val="22"/>
          <w:szCs w:val="22"/>
        </w:rPr>
        <w:t>justice</w:t>
      </w:r>
      <w:proofErr w:type="spellEnd"/>
      <w:r w:rsidRPr="007B5EF0">
        <w:rPr>
          <w:rFonts w:ascii="Palatino Linotype" w:hAnsi="Palatino Linotype"/>
          <w:color w:val="000000"/>
          <w:sz w:val="22"/>
          <w:szCs w:val="22"/>
        </w:rPr>
        <w:t xml:space="preserve">". </w:t>
      </w:r>
      <w:r w:rsidRPr="006619EA">
        <w:rPr>
          <w:rFonts w:ascii="Palatino Linotype" w:hAnsi="Palatino Linotype"/>
          <w:color w:val="000000" w:themeColor="text1"/>
          <w:sz w:val="22"/>
          <w:szCs w:val="22"/>
        </w:rPr>
        <w:t>Detta uttryck är en väl etablerad doktrin</w:t>
      </w:r>
      <w:r w:rsidR="00E059E2" w:rsidRPr="006619EA">
        <w:rPr>
          <w:rFonts w:ascii="Palatino Linotype" w:hAnsi="Palatino Linotype"/>
          <w:color w:val="000000" w:themeColor="text1"/>
          <w:sz w:val="22"/>
          <w:szCs w:val="22"/>
        </w:rPr>
        <w:t xml:space="preserve">, </w:t>
      </w:r>
      <w:r w:rsidRPr="006619EA">
        <w:rPr>
          <w:rFonts w:ascii="Palatino Linotype" w:hAnsi="Palatino Linotype"/>
          <w:color w:val="000000" w:themeColor="text1"/>
          <w:sz w:val="22"/>
          <w:szCs w:val="22"/>
        </w:rPr>
        <w:t>men hur kommer de</w:t>
      </w:r>
      <w:r w:rsidR="00E0111B" w:rsidRPr="006619EA">
        <w:rPr>
          <w:rFonts w:ascii="Palatino Linotype" w:hAnsi="Palatino Linotype"/>
          <w:color w:val="000000" w:themeColor="text1"/>
          <w:sz w:val="22"/>
          <w:szCs w:val="22"/>
        </w:rPr>
        <w:t>n</w:t>
      </w:r>
      <w:r w:rsidRPr="006619EA">
        <w:rPr>
          <w:rFonts w:ascii="Palatino Linotype" w:hAnsi="Palatino Linotype"/>
          <w:color w:val="000000" w:themeColor="text1"/>
          <w:sz w:val="22"/>
          <w:szCs w:val="22"/>
        </w:rPr>
        <w:t xml:space="preserve"> att fungera i praktiken? Hur kommer </w:t>
      </w:r>
      <w:r w:rsidR="00E0111B" w:rsidRPr="006619EA">
        <w:rPr>
          <w:rFonts w:ascii="Palatino Linotype" w:hAnsi="Palatino Linotype"/>
          <w:color w:val="000000" w:themeColor="text1"/>
          <w:sz w:val="22"/>
          <w:szCs w:val="22"/>
        </w:rPr>
        <w:t xml:space="preserve">domstolens </w:t>
      </w:r>
      <w:r w:rsidRPr="006619EA">
        <w:rPr>
          <w:rFonts w:ascii="Palatino Linotype" w:hAnsi="Palatino Linotype"/>
          <w:color w:val="000000" w:themeColor="text1"/>
          <w:sz w:val="22"/>
          <w:szCs w:val="22"/>
        </w:rPr>
        <w:t>beslute</w:t>
      </w:r>
      <w:r w:rsidRPr="006619EA">
        <w:rPr>
          <w:rFonts w:ascii="Palatino Linotype" w:hAnsi="Palatino Linotype"/>
          <w:strike/>
          <w:color w:val="000000" w:themeColor="text1"/>
          <w:sz w:val="22"/>
          <w:szCs w:val="22"/>
        </w:rPr>
        <w:t>t</w:t>
      </w:r>
      <w:r w:rsidRPr="006619EA">
        <w:rPr>
          <w:rFonts w:ascii="Palatino Linotype" w:hAnsi="Palatino Linotype"/>
          <w:color w:val="000000" w:themeColor="text1"/>
          <w:sz w:val="22"/>
          <w:szCs w:val="22"/>
        </w:rPr>
        <w:t xml:space="preserve"> om rättsskydd att fattas</w:t>
      </w:r>
      <w:r w:rsidR="00E0111B" w:rsidRPr="006619EA">
        <w:rPr>
          <w:rFonts w:ascii="Palatino Linotype" w:hAnsi="Palatino Linotype"/>
          <w:color w:val="000000" w:themeColor="text1"/>
          <w:sz w:val="22"/>
          <w:szCs w:val="22"/>
        </w:rPr>
        <w:t xml:space="preserve"> och k</w:t>
      </w:r>
      <w:r w:rsidRPr="006619EA">
        <w:rPr>
          <w:rFonts w:ascii="Palatino Linotype" w:hAnsi="Palatino Linotype"/>
          <w:color w:val="000000" w:themeColor="text1"/>
          <w:sz w:val="22"/>
          <w:szCs w:val="22"/>
        </w:rPr>
        <w:t xml:space="preserve">ommer </w:t>
      </w:r>
      <w:r w:rsidR="00E0111B" w:rsidRPr="006619EA">
        <w:rPr>
          <w:rFonts w:ascii="Palatino Linotype" w:hAnsi="Palatino Linotype"/>
          <w:color w:val="000000" w:themeColor="text1"/>
          <w:sz w:val="22"/>
          <w:szCs w:val="22"/>
        </w:rPr>
        <w:t xml:space="preserve">det att kräva </w:t>
      </w:r>
      <w:r w:rsidRPr="006619EA">
        <w:rPr>
          <w:rFonts w:ascii="Palatino Linotype" w:hAnsi="Palatino Linotype"/>
          <w:color w:val="000000" w:themeColor="text1"/>
          <w:sz w:val="22"/>
          <w:szCs w:val="22"/>
        </w:rPr>
        <w:t>omfattande och kostsam</w:t>
      </w:r>
      <w:r w:rsidR="00E0111B" w:rsidRPr="006619EA">
        <w:rPr>
          <w:rFonts w:ascii="Palatino Linotype" w:hAnsi="Palatino Linotype"/>
          <w:color w:val="000000" w:themeColor="text1"/>
          <w:sz w:val="22"/>
          <w:szCs w:val="22"/>
        </w:rPr>
        <w:t>ma</w:t>
      </w:r>
      <w:r w:rsidRPr="006619EA">
        <w:rPr>
          <w:rFonts w:ascii="Palatino Linotype" w:hAnsi="Palatino Linotype"/>
          <w:color w:val="000000" w:themeColor="text1"/>
          <w:sz w:val="22"/>
          <w:szCs w:val="22"/>
        </w:rPr>
        <w:t xml:space="preserve"> underlag</w:t>
      </w:r>
      <w:r w:rsidR="00E0111B" w:rsidRPr="006619EA">
        <w:rPr>
          <w:rFonts w:ascii="Palatino Linotype" w:hAnsi="Palatino Linotype"/>
          <w:color w:val="000000" w:themeColor="text1"/>
          <w:sz w:val="22"/>
          <w:szCs w:val="22"/>
        </w:rPr>
        <w:t xml:space="preserve"> från parterna</w:t>
      </w:r>
      <w:r w:rsidRPr="006619EA">
        <w:rPr>
          <w:rFonts w:ascii="Palatino Linotype" w:hAnsi="Palatino Linotype"/>
          <w:color w:val="000000" w:themeColor="text1"/>
          <w:sz w:val="22"/>
          <w:szCs w:val="22"/>
        </w:rPr>
        <w:t xml:space="preserve">? </w:t>
      </w:r>
      <w:r w:rsidRPr="007B5EF0">
        <w:rPr>
          <w:rFonts w:ascii="Palatino Linotype" w:hAnsi="Palatino Linotype"/>
          <w:color w:val="000000"/>
          <w:sz w:val="22"/>
          <w:szCs w:val="22"/>
        </w:rPr>
        <w:t>Rätts</w:t>
      </w:r>
      <w:r w:rsidR="006619EA">
        <w:rPr>
          <w:rFonts w:ascii="Palatino Linotype" w:hAnsi="Palatino Linotype"/>
          <w:color w:val="000000"/>
          <w:sz w:val="22"/>
          <w:szCs w:val="22"/>
        </w:rPr>
        <w:t>-</w:t>
      </w:r>
      <w:r w:rsidRPr="007B5EF0">
        <w:rPr>
          <w:rFonts w:ascii="Palatino Linotype" w:hAnsi="Palatino Linotype"/>
          <w:color w:val="000000"/>
          <w:sz w:val="22"/>
          <w:szCs w:val="22"/>
        </w:rPr>
        <w:t xml:space="preserve">tillämpningen skall gälla i hela Europa med mångskiftande rättstraditioner. Kommer det att ta två decennier för att finna en praxis, som gör rättsordningen acceptabel för kapitalsvaga aktörer? Rättsordningen kanske aldrig kommer att ge skydd till </w:t>
      </w:r>
      <w:r>
        <w:rPr>
          <w:rFonts w:ascii="Palatino Linotype" w:hAnsi="Palatino Linotype"/>
          <w:color w:val="000000"/>
          <w:sz w:val="22"/>
          <w:szCs w:val="22"/>
        </w:rPr>
        <w:t xml:space="preserve">de </w:t>
      </w:r>
      <w:r w:rsidRPr="007B5EF0">
        <w:rPr>
          <w:rFonts w:ascii="Palatino Linotype" w:hAnsi="Palatino Linotype"/>
          <w:color w:val="000000"/>
          <w:sz w:val="22"/>
          <w:szCs w:val="22"/>
        </w:rPr>
        <w:t>kapitalsvaga aktörer</w:t>
      </w:r>
      <w:r>
        <w:rPr>
          <w:rFonts w:ascii="Palatino Linotype" w:hAnsi="Palatino Linotype"/>
          <w:color w:val="000000"/>
          <w:sz w:val="22"/>
          <w:szCs w:val="22"/>
        </w:rPr>
        <w:t>na</w:t>
      </w:r>
      <w:r w:rsidRPr="007B5EF0">
        <w:rPr>
          <w:rFonts w:ascii="Palatino Linotype" w:hAnsi="Palatino Linotype"/>
          <w:color w:val="000000"/>
          <w:sz w:val="22"/>
          <w:szCs w:val="22"/>
        </w:rPr>
        <w:t>.</w:t>
      </w:r>
    </w:p>
    <w:p w14:paraId="2E4F54E3" w14:textId="77777777" w:rsidR="00EE0CC5" w:rsidRPr="007B5EF0" w:rsidRDefault="00EE0CC5" w:rsidP="00EE0CC5">
      <w:pPr>
        <w:pStyle w:val="Liststycke"/>
        <w:ind w:left="0"/>
        <w:rPr>
          <w:rFonts w:ascii="Palatino Linotype" w:hAnsi="Palatino Linotype"/>
          <w:color w:val="000000"/>
          <w:sz w:val="22"/>
          <w:szCs w:val="22"/>
        </w:rPr>
      </w:pPr>
    </w:p>
    <w:p w14:paraId="34784FCC" w14:textId="547A0C1A" w:rsidR="00EE0CC5" w:rsidRDefault="00EE0CC5" w:rsidP="00EE0CC5">
      <w:pPr>
        <w:pStyle w:val="Liststycke"/>
        <w:ind w:left="0"/>
        <w:rPr>
          <w:rFonts w:ascii="Palatino Linotype" w:hAnsi="Palatino Linotype"/>
          <w:color w:val="000000"/>
          <w:sz w:val="22"/>
          <w:szCs w:val="22"/>
        </w:rPr>
      </w:pPr>
      <w:r w:rsidRPr="007B5EF0">
        <w:rPr>
          <w:rFonts w:ascii="Palatino Linotype" w:hAnsi="Palatino Linotype"/>
          <w:color w:val="000000"/>
          <w:sz w:val="22"/>
          <w:szCs w:val="22"/>
        </w:rPr>
        <w:t xml:space="preserve">Utan rättsskydd blir denna domstolsprövning kostsam. För en rättegång om värden, som </w:t>
      </w:r>
      <w:r w:rsidR="009E36C4" w:rsidRPr="007B5EF0">
        <w:rPr>
          <w:rFonts w:ascii="Palatino Linotype" w:hAnsi="Palatino Linotype"/>
          <w:color w:val="000000"/>
          <w:sz w:val="22"/>
          <w:szCs w:val="22"/>
        </w:rPr>
        <w:t>uppgå</w:t>
      </w:r>
      <w:r w:rsidR="009E36C4">
        <w:rPr>
          <w:rFonts w:ascii="Palatino Linotype" w:hAnsi="Palatino Linotype"/>
          <w:color w:val="000000"/>
          <w:sz w:val="22"/>
          <w:szCs w:val="22"/>
        </w:rPr>
        <w:t>r</w:t>
      </w:r>
      <w:r w:rsidR="009E36C4" w:rsidRPr="007B5EF0">
        <w:rPr>
          <w:rFonts w:ascii="Palatino Linotype" w:hAnsi="Palatino Linotype"/>
          <w:color w:val="000000"/>
          <w:sz w:val="22"/>
          <w:szCs w:val="22"/>
        </w:rPr>
        <w:t xml:space="preserve"> </w:t>
      </w:r>
      <w:r w:rsidRPr="007B5EF0">
        <w:rPr>
          <w:rFonts w:ascii="Palatino Linotype" w:hAnsi="Palatino Linotype"/>
          <w:color w:val="000000"/>
          <w:sz w:val="22"/>
          <w:szCs w:val="22"/>
        </w:rPr>
        <w:t>till 300 miljoner kronor, kan kosta den förlorande parten 25 miljoner kronor. (Värden om 300 miljoner är lågt i dessa sammanhang.) Detta gäller enbart advokatkostnader för båda parter och inte eventuella skadestånd. Dessa kostnadsberäkningar ("</w:t>
      </w:r>
      <w:proofErr w:type="spellStart"/>
      <w:r w:rsidRPr="007B5EF0">
        <w:rPr>
          <w:rFonts w:ascii="Palatino Linotype" w:hAnsi="Palatino Linotype"/>
          <w:color w:val="000000"/>
          <w:sz w:val="22"/>
          <w:szCs w:val="22"/>
        </w:rPr>
        <w:t>recoverable</w:t>
      </w:r>
      <w:proofErr w:type="spellEnd"/>
      <w:r w:rsidRPr="007B5EF0">
        <w:rPr>
          <w:rFonts w:ascii="Palatino Linotype" w:hAnsi="Palatino Linotype"/>
          <w:color w:val="000000"/>
          <w:sz w:val="22"/>
          <w:szCs w:val="22"/>
        </w:rPr>
        <w:t xml:space="preserve"> </w:t>
      </w:r>
      <w:proofErr w:type="spellStart"/>
      <w:r w:rsidRPr="007B5EF0">
        <w:rPr>
          <w:rFonts w:ascii="Palatino Linotype" w:hAnsi="Palatino Linotype"/>
          <w:color w:val="000000"/>
          <w:sz w:val="22"/>
          <w:szCs w:val="22"/>
        </w:rPr>
        <w:t>cost</w:t>
      </w:r>
      <w:proofErr w:type="spellEnd"/>
      <w:r w:rsidRPr="007B5EF0">
        <w:rPr>
          <w:rFonts w:ascii="Palatino Linotype" w:hAnsi="Palatino Linotype"/>
          <w:color w:val="000000"/>
          <w:sz w:val="22"/>
          <w:szCs w:val="22"/>
        </w:rPr>
        <w:t>") är idag preliminära, då kostnadsbilagan till rättegångsordningen bara är tillgänglig som utkast.</w:t>
      </w:r>
    </w:p>
    <w:p w14:paraId="069A1BF5" w14:textId="77777777" w:rsidR="00EE0CC5" w:rsidRDefault="00EE0CC5" w:rsidP="00EE0CC5">
      <w:pPr>
        <w:pStyle w:val="Liststycke"/>
        <w:ind w:left="0"/>
        <w:rPr>
          <w:rFonts w:ascii="Palatino Linotype" w:hAnsi="Palatino Linotype"/>
          <w:color w:val="000000"/>
          <w:sz w:val="22"/>
          <w:szCs w:val="22"/>
        </w:rPr>
      </w:pPr>
    </w:p>
    <w:p w14:paraId="612F271F" w14:textId="11D49A1A" w:rsidR="00EE0CC5" w:rsidRPr="001D051D" w:rsidRDefault="00EE0CC5" w:rsidP="00EE0CC5">
      <w:pPr>
        <w:pStyle w:val="Liststycke"/>
        <w:ind w:left="0"/>
        <w:rPr>
          <w:b/>
          <w:bCs/>
          <w:shd w:val="clear" w:color="auto" w:fill="FFFFFF"/>
        </w:rPr>
      </w:pPr>
      <w:r w:rsidRPr="003B5545">
        <w:rPr>
          <w:rFonts w:ascii="Palatino Linotype" w:hAnsi="Palatino Linotype"/>
          <w:b/>
          <w:bCs/>
          <w:color w:val="000000"/>
          <w:sz w:val="22"/>
          <w:szCs w:val="22"/>
        </w:rPr>
        <w:t>3</w:t>
      </w:r>
      <w:r w:rsidRPr="003B5545">
        <w:rPr>
          <w:rFonts w:ascii="Palatino Linotype" w:hAnsi="Palatino Linotype"/>
          <w:b/>
          <w:bCs/>
          <w:color w:val="000000"/>
          <w:sz w:val="22"/>
          <w:szCs w:val="22"/>
        </w:rPr>
        <w:tab/>
      </w:r>
      <w:r w:rsidR="00554AD7">
        <w:rPr>
          <w:rFonts w:ascii="Palatino Linotype" w:hAnsi="Palatino Linotype"/>
          <w:b/>
          <w:bCs/>
          <w:color w:val="000000"/>
          <w:sz w:val="22"/>
          <w:szCs w:val="22"/>
        </w:rPr>
        <w:t xml:space="preserve">VAD </w:t>
      </w:r>
      <w:r w:rsidR="001D051D">
        <w:rPr>
          <w:rFonts w:ascii="Palatino Linotype" w:hAnsi="Palatino Linotype"/>
          <w:b/>
          <w:bCs/>
          <w:color w:val="000000"/>
          <w:sz w:val="22"/>
          <w:szCs w:val="22"/>
        </w:rPr>
        <w:t>BÖR</w:t>
      </w:r>
      <w:r w:rsidR="00554AD7">
        <w:rPr>
          <w:rFonts w:ascii="Palatino Linotype" w:hAnsi="Palatino Linotype"/>
          <w:b/>
          <w:bCs/>
          <w:color w:val="000000"/>
          <w:sz w:val="22"/>
          <w:szCs w:val="22"/>
        </w:rPr>
        <w:t xml:space="preserve"> REGERINGEN </w:t>
      </w:r>
      <w:r w:rsidR="001D051D">
        <w:rPr>
          <w:rFonts w:ascii="Palatino Linotype" w:hAnsi="Palatino Linotype"/>
          <w:b/>
          <w:bCs/>
          <w:color w:val="000000"/>
          <w:sz w:val="22"/>
          <w:szCs w:val="22"/>
        </w:rPr>
        <w:t xml:space="preserve">GÖRA </w:t>
      </w:r>
      <w:r w:rsidR="00554AD7">
        <w:rPr>
          <w:rFonts w:ascii="Palatino Linotype" w:hAnsi="Palatino Linotype"/>
          <w:b/>
          <w:bCs/>
          <w:color w:val="000000"/>
          <w:sz w:val="22"/>
          <w:szCs w:val="22"/>
        </w:rPr>
        <w:t xml:space="preserve">NU? </w:t>
      </w:r>
      <w:r w:rsidRPr="00554AD7">
        <w:rPr>
          <w:rFonts w:ascii="Palatino Linotype" w:hAnsi="Palatino Linotype"/>
          <w:color w:val="000000"/>
          <w:sz w:val="22"/>
          <w:szCs w:val="22"/>
        </w:rPr>
        <w:t xml:space="preserve">I dagsläget finns det alltså två teoretiska lösningar på det definierade problemet - obalanser vid rättegångar. </w:t>
      </w:r>
      <w:r w:rsidRPr="00554AD7">
        <w:rPr>
          <w:rFonts w:ascii="Palatino Linotype" w:hAnsi="Palatino Linotype"/>
          <w:sz w:val="22"/>
          <w:szCs w:val="22"/>
        </w:rPr>
        <w:t>Riksdagens tillkännagivande bör naturligtvis leda till</w:t>
      </w:r>
      <w:r w:rsidRPr="00554AD7">
        <w:rPr>
          <w:rFonts w:ascii="Palatino Linotype" w:hAnsi="Palatino Linotype"/>
          <w:sz w:val="22"/>
          <w:szCs w:val="22"/>
          <w:shd w:val="clear" w:color="auto" w:fill="FFFFFF"/>
        </w:rPr>
        <w:t xml:space="preserve"> att regeringen ser över handläggningstider och kostnader i civilrättsliga mål om patent. Samtidigt är de</w:t>
      </w:r>
      <w:r w:rsidR="008740E0">
        <w:rPr>
          <w:rFonts w:ascii="Palatino Linotype" w:hAnsi="Palatino Linotype"/>
          <w:sz w:val="22"/>
          <w:szCs w:val="22"/>
          <w:shd w:val="clear" w:color="auto" w:fill="FFFFFF"/>
        </w:rPr>
        <w:t>t</w:t>
      </w:r>
      <w:r w:rsidRPr="00554AD7">
        <w:rPr>
          <w:rFonts w:ascii="Palatino Linotype" w:hAnsi="Palatino Linotype"/>
          <w:sz w:val="22"/>
          <w:szCs w:val="22"/>
          <w:shd w:val="clear" w:color="auto" w:fill="FFFFFF"/>
        </w:rPr>
        <w:t xml:space="preserve"> av intresse att studera hur regelverket och tillämpning utvecklas för UPC. </w:t>
      </w:r>
      <w:r w:rsidR="00FA4793">
        <w:rPr>
          <w:rFonts w:ascii="Palatino Linotype" w:hAnsi="Palatino Linotype"/>
          <w:sz w:val="22"/>
          <w:szCs w:val="22"/>
          <w:shd w:val="clear" w:color="auto" w:fill="FFFFFF"/>
        </w:rPr>
        <w:t>A</w:t>
      </w:r>
      <w:r w:rsidRPr="00554AD7">
        <w:rPr>
          <w:rFonts w:ascii="Palatino Linotype" w:hAnsi="Palatino Linotype"/>
          <w:sz w:val="22"/>
          <w:szCs w:val="22"/>
          <w:shd w:val="clear" w:color="auto" w:fill="FFFFFF"/>
        </w:rPr>
        <w:t xml:space="preserve">tt utveckla praxis om exempelvis rättskyddet kan ta decennier. </w:t>
      </w:r>
      <w:r w:rsidRPr="001D051D">
        <w:rPr>
          <w:rFonts w:ascii="Palatino Linotype" w:hAnsi="Palatino Linotype"/>
          <w:b/>
          <w:bCs/>
          <w:sz w:val="22"/>
          <w:szCs w:val="22"/>
          <w:shd w:val="clear" w:color="auto" w:fill="FFFFFF"/>
        </w:rPr>
        <w:t>Förslagsvis får ett beslut om översikten av rättegångsreglerna vänta till andra halvåret 2023</w:t>
      </w:r>
      <w:r w:rsidRPr="001D051D">
        <w:rPr>
          <w:b/>
          <w:bCs/>
          <w:shd w:val="clear" w:color="auto" w:fill="FFFFFF"/>
        </w:rPr>
        <w:t>.</w:t>
      </w:r>
    </w:p>
    <w:p w14:paraId="68FCB50A" w14:textId="77777777" w:rsidR="00EE0CC5" w:rsidRDefault="00EE0CC5" w:rsidP="00EE0CC5">
      <w:pPr>
        <w:pStyle w:val="Liststycke"/>
        <w:ind w:left="0"/>
        <w:rPr>
          <w:rFonts w:ascii="Palatino Linotype" w:hAnsi="Palatino Linotype"/>
          <w:color w:val="000000"/>
          <w:sz w:val="22"/>
          <w:szCs w:val="22"/>
        </w:rPr>
      </w:pPr>
    </w:p>
    <w:p w14:paraId="275503ED" w14:textId="77777777" w:rsidR="00AD6293" w:rsidRDefault="00AD6293">
      <w:pPr>
        <w:rPr>
          <w:rFonts w:ascii="Palatino Linotype" w:eastAsia="Times New Roman" w:hAnsi="Palatino Linotype" w:cs="Times New Roman"/>
          <w:b/>
          <w:bCs/>
          <w:color w:val="000000"/>
          <w:sz w:val="28"/>
          <w:szCs w:val="28"/>
          <w:lang w:eastAsia="sv-SE"/>
        </w:rPr>
      </w:pPr>
      <w:r>
        <w:rPr>
          <w:rFonts w:ascii="Palatino Linotype" w:eastAsia="Times New Roman" w:hAnsi="Palatino Linotype" w:cs="Times New Roman"/>
          <w:b/>
          <w:bCs/>
          <w:color w:val="000000"/>
          <w:sz w:val="28"/>
          <w:szCs w:val="28"/>
          <w:lang w:eastAsia="sv-SE"/>
        </w:rPr>
        <w:br w:type="page"/>
      </w:r>
    </w:p>
    <w:p w14:paraId="41BA263C" w14:textId="58AAB0FF" w:rsidR="00EE0CC5" w:rsidRDefault="00EE0CC5" w:rsidP="00EE0CC5">
      <w:pPr>
        <w:rPr>
          <w:rFonts w:ascii="Palatino Linotype" w:eastAsia="Times New Roman" w:hAnsi="Palatino Linotype" w:cs="Times New Roman"/>
          <w:b/>
          <w:bCs/>
          <w:color w:val="000000"/>
          <w:sz w:val="28"/>
          <w:szCs w:val="28"/>
          <w:lang w:eastAsia="sv-SE"/>
        </w:rPr>
      </w:pPr>
      <w:r w:rsidRPr="00715CCB">
        <w:rPr>
          <w:rFonts w:ascii="Palatino Linotype" w:eastAsia="Times New Roman" w:hAnsi="Palatino Linotype" w:cs="Times New Roman"/>
          <w:b/>
          <w:bCs/>
          <w:color w:val="000000"/>
          <w:sz w:val="28"/>
          <w:szCs w:val="28"/>
          <w:lang w:eastAsia="sv-SE"/>
        </w:rPr>
        <w:lastRenderedPageBreak/>
        <w:t>ANDRA OMRÅDEN DÄR POLITIKEN BÖR UTVECKLAS</w:t>
      </w:r>
    </w:p>
    <w:p w14:paraId="7034691F" w14:textId="77777777" w:rsidR="001D051D" w:rsidRPr="001D051D" w:rsidRDefault="00EE0CC5" w:rsidP="001D051D">
      <w:pPr>
        <w:rPr>
          <w:rFonts w:ascii="Palatino Linotype" w:eastAsia="Times New Roman" w:hAnsi="Palatino Linotype" w:cs="Times New Roman"/>
          <w:b/>
          <w:bCs/>
          <w:color w:val="000000"/>
          <w:sz w:val="22"/>
          <w:szCs w:val="22"/>
          <w:lang w:eastAsia="sv-SE"/>
        </w:rPr>
      </w:pPr>
      <w:r>
        <w:rPr>
          <w:rFonts w:ascii="Palatino Linotype" w:hAnsi="Palatino Linotype"/>
          <w:sz w:val="22"/>
          <w:szCs w:val="22"/>
        </w:rPr>
        <w:t>Det finns mycket att göra</w:t>
      </w:r>
      <w:r w:rsidR="00903ED6">
        <w:rPr>
          <w:rFonts w:ascii="Palatino Linotype" w:hAnsi="Palatino Linotype"/>
          <w:sz w:val="22"/>
          <w:szCs w:val="22"/>
        </w:rPr>
        <w:t>,</w:t>
      </w:r>
      <w:r>
        <w:rPr>
          <w:rFonts w:ascii="Palatino Linotype" w:hAnsi="Palatino Linotype"/>
          <w:sz w:val="22"/>
          <w:szCs w:val="22"/>
        </w:rPr>
        <w:t xml:space="preserve"> när det immateriella värdeskapandet skall stimuleras.</w:t>
      </w:r>
      <w:r>
        <w:rPr>
          <w:rFonts w:ascii="Palatino Linotype" w:eastAsia="Times New Roman" w:hAnsi="Palatino Linotype" w:cs="Times New Roman"/>
          <w:color w:val="000000"/>
          <w:sz w:val="22"/>
          <w:szCs w:val="22"/>
          <w:lang w:eastAsia="sv-SE"/>
        </w:rPr>
        <w:t xml:space="preserve"> Här har vi sammanställt några områden, som förtjänar uppmärksamhet. Många frågeställningar har fått liten politisk uppmärksam</w:t>
      </w:r>
      <w:r w:rsidR="00903ED6">
        <w:rPr>
          <w:rFonts w:ascii="Palatino Linotype" w:eastAsia="Times New Roman" w:hAnsi="Palatino Linotype" w:cs="Times New Roman"/>
          <w:color w:val="000000"/>
          <w:sz w:val="22"/>
          <w:szCs w:val="22"/>
          <w:lang w:eastAsia="sv-SE"/>
        </w:rPr>
        <w:t>het</w:t>
      </w:r>
      <w:r>
        <w:rPr>
          <w:rFonts w:ascii="Palatino Linotype" w:eastAsia="Times New Roman" w:hAnsi="Palatino Linotype" w:cs="Times New Roman"/>
          <w:color w:val="000000"/>
          <w:sz w:val="22"/>
          <w:szCs w:val="22"/>
          <w:lang w:eastAsia="sv-SE"/>
        </w:rPr>
        <w:t xml:space="preserve">. Dessutom har de hamnat mellan stolarna hos de berörda myndigheterna. </w:t>
      </w:r>
      <w:r w:rsidR="001D051D" w:rsidRPr="001D051D">
        <w:rPr>
          <w:rFonts w:ascii="Palatino Linotype" w:hAnsi="Palatino Linotype"/>
          <w:b/>
          <w:bCs/>
          <w:sz w:val="22"/>
          <w:szCs w:val="22"/>
        </w:rPr>
        <w:t>Här bör regeringen snarast besluta om en utredning.</w:t>
      </w:r>
    </w:p>
    <w:p w14:paraId="14F49BB7" w14:textId="77777777" w:rsidR="00EE0CC5" w:rsidRDefault="00EE0CC5" w:rsidP="00EE0CC5">
      <w:pPr>
        <w:rPr>
          <w:rFonts w:ascii="Palatino Linotype" w:eastAsia="Times New Roman" w:hAnsi="Palatino Linotype" w:cs="Times New Roman"/>
          <w:color w:val="000000"/>
          <w:sz w:val="22"/>
          <w:szCs w:val="22"/>
          <w:lang w:eastAsia="sv-SE"/>
        </w:rPr>
      </w:pPr>
    </w:p>
    <w:p w14:paraId="070677CD" w14:textId="6BD8665B" w:rsidR="00EE0CC5" w:rsidRDefault="00EE0CC5" w:rsidP="00EE0CC5">
      <w:pPr>
        <w:rPr>
          <w:rFonts w:ascii="Palatino Linotype" w:hAnsi="Palatino Linotype"/>
          <w:sz w:val="22"/>
          <w:szCs w:val="22"/>
        </w:rPr>
      </w:pPr>
      <w:r>
        <w:rPr>
          <w:rFonts w:ascii="Palatino Linotype" w:eastAsia="Times New Roman" w:hAnsi="Palatino Linotype" w:cs="Times New Roman"/>
          <w:color w:val="000000"/>
          <w:sz w:val="22"/>
          <w:szCs w:val="22"/>
          <w:lang w:eastAsia="sv-SE"/>
        </w:rPr>
        <w:t xml:space="preserve">Några strategier är också helt kontraproduktiva. </w:t>
      </w:r>
      <w:r>
        <w:rPr>
          <w:rFonts w:ascii="Palatino Linotype" w:hAnsi="Palatino Linotype"/>
          <w:sz w:val="22"/>
          <w:szCs w:val="22"/>
        </w:rPr>
        <w:t xml:space="preserve">En myndighet är ansvarig för information och handläggning av patentansökningar. En annan </w:t>
      </w:r>
      <w:r w:rsidR="002776BE">
        <w:rPr>
          <w:rFonts w:ascii="Palatino Linotype" w:hAnsi="Palatino Linotype"/>
          <w:sz w:val="22"/>
          <w:szCs w:val="22"/>
        </w:rPr>
        <w:t xml:space="preserve">myndighet </w:t>
      </w:r>
      <w:r>
        <w:rPr>
          <w:rFonts w:ascii="Palatino Linotype" w:hAnsi="Palatino Linotype"/>
          <w:sz w:val="22"/>
          <w:szCs w:val="22"/>
        </w:rPr>
        <w:t xml:space="preserve">är ansvarig för </w:t>
      </w:r>
      <w:r w:rsidR="00554AD7">
        <w:rPr>
          <w:rFonts w:ascii="Palatino Linotype" w:hAnsi="Palatino Linotype"/>
          <w:sz w:val="22"/>
          <w:szCs w:val="22"/>
        </w:rPr>
        <w:t>rådgivning och anslag</w:t>
      </w:r>
      <w:r>
        <w:rPr>
          <w:rFonts w:ascii="Palatino Linotype" w:hAnsi="Palatino Linotype"/>
          <w:sz w:val="22"/>
          <w:szCs w:val="22"/>
        </w:rPr>
        <w:t xml:space="preserve"> </w:t>
      </w:r>
      <w:r w:rsidR="00554AD7">
        <w:rPr>
          <w:rFonts w:ascii="Palatino Linotype" w:hAnsi="Palatino Linotype"/>
          <w:sz w:val="22"/>
          <w:szCs w:val="22"/>
        </w:rPr>
        <w:t>till</w:t>
      </w:r>
      <w:r>
        <w:rPr>
          <w:rFonts w:ascii="Palatino Linotype" w:hAnsi="Palatino Linotype"/>
          <w:sz w:val="22"/>
          <w:szCs w:val="22"/>
        </w:rPr>
        <w:t xml:space="preserve"> strategisk utveckling hos enskilda aktörer och ett forskningsprogram. När de förväntade tvisterna når domstol förlorar de mindre aktörerna regelmässigt</w:t>
      </w:r>
      <w:r w:rsidR="00903ED6">
        <w:rPr>
          <w:rFonts w:ascii="Palatino Linotype" w:hAnsi="Palatino Linotype"/>
          <w:sz w:val="22"/>
          <w:szCs w:val="22"/>
        </w:rPr>
        <w:t xml:space="preserve">. De har då </w:t>
      </w:r>
      <w:r>
        <w:rPr>
          <w:rFonts w:ascii="Palatino Linotype" w:hAnsi="Palatino Linotype"/>
          <w:sz w:val="22"/>
          <w:szCs w:val="22"/>
        </w:rPr>
        <w:t>inve</w:t>
      </w:r>
      <w:r w:rsidR="00554AD7">
        <w:rPr>
          <w:rFonts w:ascii="Palatino Linotype" w:hAnsi="Palatino Linotype"/>
          <w:sz w:val="22"/>
          <w:szCs w:val="22"/>
        </w:rPr>
        <w:t>s</w:t>
      </w:r>
      <w:r>
        <w:rPr>
          <w:rFonts w:ascii="Palatino Linotype" w:hAnsi="Palatino Linotype"/>
          <w:sz w:val="22"/>
          <w:szCs w:val="22"/>
        </w:rPr>
        <w:t>terat avsevärda ekonomiska resurser.  De två myndigheterna förtiger obalanser</w:t>
      </w:r>
      <w:r w:rsidR="006619EA">
        <w:rPr>
          <w:rFonts w:ascii="Palatino Linotype" w:hAnsi="Palatino Linotype"/>
          <w:sz w:val="22"/>
          <w:szCs w:val="22"/>
        </w:rPr>
        <w:t>na</w:t>
      </w:r>
      <w:r>
        <w:rPr>
          <w:rFonts w:ascii="Palatino Linotype" w:hAnsi="Palatino Linotype"/>
          <w:sz w:val="22"/>
          <w:szCs w:val="22"/>
        </w:rPr>
        <w:t xml:space="preserve"> rättegångsreglerna skapar. </w:t>
      </w:r>
    </w:p>
    <w:p w14:paraId="1E2EAF6B" w14:textId="77777777" w:rsidR="00EE0CC5" w:rsidRDefault="00EE0CC5" w:rsidP="00EE0CC5">
      <w:pPr>
        <w:rPr>
          <w:rFonts w:ascii="Palatino Linotype" w:hAnsi="Palatino Linotype"/>
          <w:b/>
          <w:bCs/>
          <w:sz w:val="22"/>
          <w:szCs w:val="22"/>
        </w:rPr>
      </w:pPr>
    </w:p>
    <w:p w14:paraId="000C5B57" w14:textId="5484A0AE" w:rsidR="00EE0CC5" w:rsidRPr="00347168" w:rsidRDefault="00EE0CC5" w:rsidP="00EE0CC5">
      <w:pPr>
        <w:rPr>
          <w:rFonts w:ascii="Palatino Linotype" w:hAnsi="Palatino Linotype"/>
          <w:sz w:val="22"/>
          <w:szCs w:val="22"/>
        </w:rPr>
      </w:pPr>
      <w:r>
        <w:rPr>
          <w:rFonts w:ascii="Palatino Linotype" w:hAnsi="Palatino Linotype"/>
          <w:b/>
          <w:bCs/>
          <w:sz w:val="22"/>
          <w:szCs w:val="22"/>
        </w:rPr>
        <w:t>1</w:t>
      </w:r>
      <w:r w:rsidRPr="00347168">
        <w:rPr>
          <w:rFonts w:ascii="Palatino Linotype" w:hAnsi="Palatino Linotype"/>
          <w:b/>
          <w:bCs/>
          <w:sz w:val="22"/>
          <w:szCs w:val="22"/>
        </w:rPr>
        <w:tab/>
        <w:t>UTBILDNINGEN OM DET IMMATERIELLA VÄRDESKAPANDET</w:t>
      </w:r>
      <w:r w:rsidRPr="00347168">
        <w:rPr>
          <w:rFonts w:ascii="Palatino Linotype" w:hAnsi="Palatino Linotype"/>
          <w:sz w:val="22"/>
          <w:szCs w:val="22"/>
        </w:rPr>
        <w:t>.</w:t>
      </w:r>
      <w:r>
        <w:rPr>
          <w:rFonts w:ascii="Palatino Linotype" w:hAnsi="Palatino Linotype"/>
          <w:sz w:val="22"/>
          <w:szCs w:val="22"/>
        </w:rPr>
        <w:t xml:space="preserve"> </w:t>
      </w:r>
      <w:r w:rsidRPr="00347168">
        <w:rPr>
          <w:rFonts w:ascii="Palatino Linotype" w:hAnsi="Palatino Linotype"/>
          <w:sz w:val="22"/>
          <w:szCs w:val="22"/>
        </w:rPr>
        <w:t xml:space="preserve">Regelbundet rapporterar Regeringskansliet om bristande kompetens hos både målgruppen och de olika stödorganisationerna. Enligt uppgift genomgår mindre än fem procent av </w:t>
      </w:r>
      <w:r>
        <w:rPr>
          <w:rFonts w:ascii="Palatino Linotype" w:hAnsi="Palatino Linotype"/>
          <w:sz w:val="22"/>
          <w:szCs w:val="22"/>
        </w:rPr>
        <w:t>landets</w:t>
      </w:r>
      <w:r w:rsidRPr="00347168">
        <w:rPr>
          <w:rFonts w:ascii="Palatino Linotype" w:hAnsi="Palatino Linotype"/>
          <w:sz w:val="22"/>
          <w:szCs w:val="22"/>
        </w:rPr>
        <w:t xml:space="preserve"> civilingenjörer kurser i immaterialrätt. Utbildning borde ingå i mång</w:t>
      </w:r>
      <w:r>
        <w:rPr>
          <w:rFonts w:ascii="Palatino Linotype" w:hAnsi="Palatino Linotype"/>
          <w:sz w:val="22"/>
          <w:szCs w:val="22"/>
        </w:rPr>
        <w:t>a</w:t>
      </w:r>
      <w:r w:rsidRPr="00347168">
        <w:rPr>
          <w:rFonts w:ascii="Palatino Linotype" w:hAnsi="Palatino Linotype"/>
          <w:sz w:val="22"/>
          <w:szCs w:val="22"/>
        </w:rPr>
        <w:t xml:space="preserve"> utbildningar exempelvis de konstnär</w:t>
      </w:r>
      <w:r w:rsidR="00164648">
        <w:rPr>
          <w:rFonts w:ascii="Palatino Linotype" w:hAnsi="Palatino Linotype"/>
          <w:sz w:val="22"/>
          <w:szCs w:val="22"/>
        </w:rPr>
        <w:t>er</w:t>
      </w:r>
      <w:r w:rsidRPr="00347168">
        <w:rPr>
          <w:rFonts w:ascii="Palatino Linotype" w:hAnsi="Palatino Linotype"/>
          <w:sz w:val="22"/>
          <w:szCs w:val="22"/>
        </w:rPr>
        <w:t xml:space="preserve"> och för dataspelstekniker. Det finns ingen sam</w:t>
      </w:r>
      <w:r>
        <w:rPr>
          <w:rFonts w:ascii="Palatino Linotype" w:hAnsi="Palatino Linotype"/>
          <w:sz w:val="22"/>
          <w:szCs w:val="22"/>
        </w:rPr>
        <w:t>m</w:t>
      </w:r>
      <w:r w:rsidRPr="00347168">
        <w:rPr>
          <w:rFonts w:ascii="Palatino Linotype" w:hAnsi="Palatino Linotype"/>
          <w:sz w:val="22"/>
          <w:szCs w:val="22"/>
        </w:rPr>
        <w:t>anställning på nationell nivå om utbildningen.</w:t>
      </w:r>
      <w:r>
        <w:rPr>
          <w:rFonts w:ascii="Palatino Linotype" w:hAnsi="Palatino Linotype"/>
          <w:sz w:val="22"/>
          <w:szCs w:val="22"/>
        </w:rPr>
        <w:t xml:space="preserve"> </w:t>
      </w:r>
      <w:r w:rsidR="00E0292A">
        <w:rPr>
          <w:rFonts w:ascii="Palatino Linotype" w:hAnsi="Palatino Linotype"/>
          <w:sz w:val="22"/>
          <w:szCs w:val="22"/>
        </w:rPr>
        <w:t>D</w:t>
      </w:r>
      <w:r w:rsidR="004320F4">
        <w:rPr>
          <w:rFonts w:ascii="Palatino Linotype" w:hAnsi="Palatino Linotype"/>
          <w:sz w:val="22"/>
          <w:szCs w:val="22"/>
        </w:rPr>
        <w:t xml:space="preserve">agens utbildningsverksamhet </w:t>
      </w:r>
      <w:r w:rsidR="00E0292A">
        <w:rPr>
          <w:rFonts w:ascii="Palatino Linotype" w:hAnsi="Palatino Linotype"/>
          <w:sz w:val="22"/>
          <w:szCs w:val="22"/>
        </w:rPr>
        <w:t xml:space="preserve">hos PRV har inte </w:t>
      </w:r>
      <w:r w:rsidR="004320F4">
        <w:rPr>
          <w:rFonts w:ascii="Palatino Linotype" w:hAnsi="Palatino Linotype"/>
          <w:sz w:val="22"/>
          <w:szCs w:val="22"/>
        </w:rPr>
        <w:t xml:space="preserve">utvärderats. </w:t>
      </w:r>
      <w:r>
        <w:rPr>
          <w:rFonts w:ascii="Palatino Linotype" w:hAnsi="Palatino Linotype"/>
          <w:sz w:val="22"/>
          <w:szCs w:val="22"/>
        </w:rPr>
        <w:t>Sedan flera år har bristen på utbildning till patentingenjör debatterats utan någon lösning.</w:t>
      </w:r>
    </w:p>
    <w:p w14:paraId="7518C64F" w14:textId="77777777" w:rsidR="00EE0CC5" w:rsidRPr="00347168" w:rsidRDefault="00EE0CC5" w:rsidP="00EE0CC5">
      <w:pPr>
        <w:jc w:val="right"/>
        <w:rPr>
          <w:rFonts w:ascii="Palatino Linotype" w:hAnsi="Palatino Linotype"/>
          <w:sz w:val="22"/>
          <w:szCs w:val="22"/>
        </w:rPr>
      </w:pPr>
    </w:p>
    <w:p w14:paraId="6316108E" w14:textId="67DBA92B" w:rsidR="001C0417" w:rsidRDefault="00EE0CC5" w:rsidP="00EE0CC5">
      <w:pPr>
        <w:rPr>
          <w:rStyle w:val="s14"/>
          <w:rFonts w:ascii="Palatino Linotype" w:hAnsi="Palatino Linotype"/>
          <w:color w:val="000000"/>
          <w:sz w:val="22"/>
          <w:szCs w:val="22"/>
        </w:rPr>
      </w:pPr>
      <w:r>
        <w:rPr>
          <w:rFonts w:ascii="Palatino Linotype" w:hAnsi="Palatino Linotype"/>
          <w:b/>
          <w:bCs/>
          <w:sz w:val="22"/>
          <w:szCs w:val="22"/>
        </w:rPr>
        <w:t>2</w:t>
      </w:r>
      <w:r w:rsidRPr="00347168">
        <w:rPr>
          <w:rFonts w:ascii="Palatino Linotype" w:hAnsi="Palatino Linotype"/>
          <w:b/>
          <w:bCs/>
          <w:sz w:val="22"/>
          <w:szCs w:val="22"/>
        </w:rPr>
        <w:tab/>
      </w:r>
      <w:r>
        <w:rPr>
          <w:rFonts w:ascii="Palatino Linotype" w:hAnsi="Palatino Linotype"/>
          <w:b/>
          <w:bCs/>
          <w:sz w:val="22"/>
          <w:szCs w:val="22"/>
        </w:rPr>
        <w:t xml:space="preserve">FORSKNINGSPROGRAM </w:t>
      </w:r>
      <w:r w:rsidRPr="001A5525">
        <w:rPr>
          <w:rFonts w:ascii="Palatino Linotype" w:hAnsi="Palatino Linotype"/>
          <w:sz w:val="22"/>
          <w:szCs w:val="22"/>
        </w:rPr>
        <w:t>Antalet frågeställningar</w:t>
      </w:r>
      <w:r>
        <w:rPr>
          <w:rFonts w:ascii="Palatino Linotype" w:hAnsi="Palatino Linotype"/>
          <w:b/>
          <w:bCs/>
          <w:sz w:val="22"/>
          <w:szCs w:val="22"/>
        </w:rPr>
        <w:t xml:space="preserve"> </w:t>
      </w:r>
      <w:r w:rsidRPr="001A5525">
        <w:rPr>
          <w:rFonts w:ascii="Palatino Linotype" w:hAnsi="Palatino Linotype"/>
          <w:sz w:val="22"/>
          <w:szCs w:val="22"/>
        </w:rPr>
        <w:t>, som bör belysas är många</w:t>
      </w:r>
      <w:r>
        <w:rPr>
          <w:rFonts w:ascii="Palatino Linotype" w:hAnsi="Palatino Linotype"/>
          <w:sz w:val="22"/>
          <w:szCs w:val="22"/>
        </w:rPr>
        <w:t>.</w:t>
      </w:r>
      <w:r w:rsidR="00C72B89">
        <w:rPr>
          <w:rFonts w:ascii="Palatino Linotype" w:hAnsi="Palatino Linotype"/>
          <w:sz w:val="22"/>
          <w:szCs w:val="22"/>
        </w:rPr>
        <w:t xml:space="preserve"> När skall man ansöka</w:t>
      </w:r>
      <w:r w:rsidR="001C0417">
        <w:rPr>
          <w:rFonts w:ascii="Palatino Linotype" w:hAnsi="Palatino Linotype"/>
          <w:sz w:val="22"/>
          <w:szCs w:val="22"/>
        </w:rPr>
        <w:t xml:space="preserve"> om patent</w:t>
      </w:r>
      <w:r w:rsidR="00C72B89">
        <w:rPr>
          <w:rFonts w:ascii="Palatino Linotype" w:hAnsi="Palatino Linotype"/>
          <w:sz w:val="22"/>
          <w:szCs w:val="22"/>
        </w:rPr>
        <w:t>? Kan sekretessavtal ersätta patentering i de första skedena?</w:t>
      </w:r>
      <w:r w:rsidR="001C0417" w:rsidRPr="007B5EF0">
        <w:rPr>
          <w:rStyle w:val="s14"/>
          <w:rFonts w:ascii="Palatino Linotype" w:hAnsi="Palatino Linotype"/>
          <w:color w:val="000000"/>
          <w:sz w:val="22"/>
          <w:szCs w:val="22"/>
        </w:rPr>
        <w:t>. Några svenska kunskapsnoder har byggt upp omfattande immaterialrättsliga portföljer. Kända kluster</w:t>
      </w:r>
      <w:r w:rsidR="001C0417">
        <w:rPr>
          <w:rStyle w:val="s14"/>
          <w:rFonts w:ascii="Palatino Linotype" w:hAnsi="Palatino Linotype"/>
          <w:color w:val="000000"/>
          <w:sz w:val="22"/>
          <w:szCs w:val="22"/>
        </w:rPr>
        <w:t>,</w:t>
      </w:r>
      <w:r w:rsidR="001C0417" w:rsidRPr="007B5EF0">
        <w:rPr>
          <w:rStyle w:val="apple-converted-space"/>
          <w:rFonts w:ascii="Palatino Linotype" w:hAnsi="Palatino Linotype"/>
          <w:color w:val="000000"/>
          <w:sz w:val="22"/>
          <w:szCs w:val="22"/>
        </w:rPr>
        <w:t> </w:t>
      </w:r>
      <w:r w:rsidR="001C0417" w:rsidRPr="007B5EF0">
        <w:rPr>
          <w:rStyle w:val="s14"/>
          <w:rFonts w:ascii="Palatino Linotype" w:hAnsi="Palatino Linotype"/>
          <w:color w:val="000000"/>
          <w:sz w:val="22"/>
          <w:szCs w:val="22"/>
        </w:rPr>
        <w:t>där immateriella rättsfrågor har hög prioritet</w:t>
      </w:r>
      <w:r w:rsidR="001C0417">
        <w:rPr>
          <w:rStyle w:val="s14"/>
          <w:rFonts w:ascii="Palatino Linotype" w:hAnsi="Palatino Linotype"/>
          <w:color w:val="000000"/>
          <w:sz w:val="22"/>
          <w:szCs w:val="22"/>
        </w:rPr>
        <w:t>,</w:t>
      </w:r>
      <w:r w:rsidR="001C0417" w:rsidRPr="007B5EF0">
        <w:rPr>
          <w:rStyle w:val="apple-converted-space"/>
          <w:rFonts w:ascii="Palatino Linotype" w:hAnsi="Palatino Linotype"/>
          <w:color w:val="000000"/>
          <w:sz w:val="22"/>
          <w:szCs w:val="22"/>
        </w:rPr>
        <w:t xml:space="preserve"> är</w:t>
      </w:r>
      <w:r w:rsidR="001C0417">
        <w:rPr>
          <w:rStyle w:val="apple-converted-space"/>
          <w:rFonts w:ascii="Palatino Linotype" w:hAnsi="Palatino Linotype"/>
          <w:color w:val="000000"/>
          <w:sz w:val="22"/>
          <w:szCs w:val="22"/>
        </w:rPr>
        <w:t xml:space="preserve"> bland annat</w:t>
      </w:r>
      <w:r w:rsidR="001C0417" w:rsidRPr="007B5EF0">
        <w:rPr>
          <w:rStyle w:val="s14"/>
          <w:rFonts w:ascii="Palatino Linotype" w:hAnsi="Palatino Linotype"/>
          <w:color w:val="000000"/>
          <w:sz w:val="22"/>
          <w:szCs w:val="22"/>
        </w:rPr>
        <w:t xml:space="preserve"> </w:t>
      </w:r>
      <w:proofErr w:type="spellStart"/>
      <w:r w:rsidR="001C0417" w:rsidRPr="007B5EF0">
        <w:rPr>
          <w:rFonts w:ascii="Palatino Linotype" w:hAnsi="Palatino Linotype"/>
          <w:color w:val="000000"/>
          <w:sz w:val="22"/>
          <w:szCs w:val="22"/>
        </w:rPr>
        <w:t>SciLifeLab</w:t>
      </w:r>
      <w:proofErr w:type="spellEnd"/>
      <w:r w:rsidR="001C0417" w:rsidRPr="007B5EF0">
        <w:rPr>
          <w:rFonts w:ascii="Palatino Linotype" w:hAnsi="Palatino Linotype"/>
          <w:color w:val="000000"/>
          <w:sz w:val="22"/>
          <w:szCs w:val="22"/>
        </w:rPr>
        <w:t xml:space="preserve"> i Stockholm, </w:t>
      </w:r>
      <w:r w:rsidR="001C0417" w:rsidRPr="007B5EF0">
        <w:rPr>
          <w:rStyle w:val="s14"/>
          <w:rFonts w:ascii="Palatino Linotype" w:hAnsi="Palatino Linotype"/>
          <w:color w:val="000000"/>
          <w:sz w:val="22"/>
          <w:szCs w:val="22"/>
        </w:rPr>
        <w:t xml:space="preserve">växtgenetikforskarna i Umeå och </w:t>
      </w:r>
      <w:proofErr w:type="spellStart"/>
      <w:r w:rsidR="001C0417" w:rsidRPr="007B5EF0">
        <w:rPr>
          <w:rStyle w:val="s14"/>
          <w:rFonts w:ascii="Palatino Linotype" w:hAnsi="Palatino Linotype"/>
          <w:color w:val="000000"/>
          <w:sz w:val="22"/>
          <w:szCs w:val="22"/>
        </w:rPr>
        <w:t>grafénforskarna</w:t>
      </w:r>
      <w:proofErr w:type="spellEnd"/>
      <w:r w:rsidR="001C0417" w:rsidRPr="007B5EF0">
        <w:rPr>
          <w:rStyle w:val="s14"/>
          <w:rFonts w:ascii="Palatino Linotype" w:hAnsi="Palatino Linotype"/>
          <w:color w:val="000000"/>
          <w:sz w:val="22"/>
          <w:szCs w:val="22"/>
        </w:rPr>
        <w:t xml:space="preserve"> i Uppsala</w:t>
      </w:r>
      <w:r w:rsidR="001C0417">
        <w:rPr>
          <w:rStyle w:val="s14"/>
          <w:rFonts w:ascii="Palatino Linotype" w:hAnsi="Palatino Linotype"/>
          <w:color w:val="000000"/>
          <w:sz w:val="22"/>
          <w:szCs w:val="22"/>
        </w:rPr>
        <w:t>. Vad kan vi lära av d</w:t>
      </w:r>
      <w:r w:rsidR="006619EA">
        <w:rPr>
          <w:rStyle w:val="s14"/>
          <w:rFonts w:ascii="Palatino Linotype" w:hAnsi="Palatino Linotype"/>
          <w:color w:val="000000"/>
          <w:sz w:val="22"/>
          <w:szCs w:val="22"/>
        </w:rPr>
        <w:t>e</w:t>
      </w:r>
      <w:r w:rsidR="001C0417">
        <w:rPr>
          <w:rStyle w:val="s14"/>
          <w:rFonts w:ascii="Palatino Linotype" w:hAnsi="Palatino Linotype"/>
          <w:color w:val="000000"/>
          <w:sz w:val="22"/>
          <w:szCs w:val="22"/>
        </w:rPr>
        <w:t>m?</w:t>
      </w:r>
      <w:r w:rsidR="00347FC1">
        <w:rPr>
          <w:rStyle w:val="s14"/>
          <w:rFonts w:ascii="Palatino Linotype" w:hAnsi="Palatino Linotype"/>
          <w:color w:val="000000"/>
          <w:sz w:val="22"/>
          <w:szCs w:val="22"/>
        </w:rPr>
        <w:t xml:space="preserve"> Hur förbättra erfarenhetsåtervinningen inom det immateriella värdskapandet?</w:t>
      </w:r>
    </w:p>
    <w:p w14:paraId="5084423A" w14:textId="77777777" w:rsidR="001C0417" w:rsidRDefault="001C0417" w:rsidP="00EE0CC5">
      <w:pPr>
        <w:rPr>
          <w:rStyle w:val="s14"/>
          <w:rFonts w:ascii="Palatino Linotype" w:hAnsi="Palatino Linotype"/>
          <w:color w:val="000000"/>
          <w:sz w:val="22"/>
          <w:szCs w:val="22"/>
        </w:rPr>
      </w:pPr>
    </w:p>
    <w:p w14:paraId="527CBD42" w14:textId="23D12E04" w:rsidR="00EE0CC5" w:rsidRDefault="00EE0CC5" w:rsidP="00EE0CC5">
      <w:pPr>
        <w:rPr>
          <w:rFonts w:ascii="Palatino Linotype" w:hAnsi="Palatino Linotype"/>
          <w:color w:val="000000" w:themeColor="text1"/>
          <w:sz w:val="22"/>
          <w:szCs w:val="22"/>
        </w:rPr>
      </w:pPr>
      <w:r>
        <w:rPr>
          <w:rFonts w:ascii="Palatino Linotype" w:hAnsi="Palatino Linotype"/>
          <w:sz w:val="22"/>
          <w:szCs w:val="22"/>
        </w:rPr>
        <w:t>Det saknas också elementär statistik</w:t>
      </w:r>
      <w:r w:rsidR="00C72B89">
        <w:rPr>
          <w:rFonts w:ascii="Palatino Linotype" w:hAnsi="Palatino Linotype"/>
          <w:sz w:val="22"/>
          <w:szCs w:val="22"/>
        </w:rPr>
        <w:t>.</w:t>
      </w:r>
      <w:r>
        <w:rPr>
          <w:rFonts w:ascii="Palatino Linotype" w:hAnsi="Palatino Linotype"/>
          <w:sz w:val="22"/>
          <w:szCs w:val="22"/>
        </w:rPr>
        <w:t xml:space="preserve"> Detta försvårar naturligtvis politikutvecklingen. </w:t>
      </w:r>
      <w:r w:rsidRPr="001A5525">
        <w:rPr>
          <w:rFonts w:ascii="Palatino Linotype" w:hAnsi="Palatino Linotype"/>
          <w:sz w:val="22"/>
          <w:szCs w:val="22"/>
        </w:rPr>
        <w:t xml:space="preserve">Det saknas </w:t>
      </w:r>
      <w:r>
        <w:rPr>
          <w:rFonts w:ascii="Palatino Linotype" w:hAnsi="Palatino Linotype"/>
          <w:sz w:val="22"/>
          <w:szCs w:val="22"/>
        </w:rPr>
        <w:t xml:space="preserve">också </w:t>
      </w:r>
      <w:r w:rsidRPr="001A5525">
        <w:rPr>
          <w:rFonts w:ascii="Palatino Linotype" w:hAnsi="Palatino Linotype"/>
          <w:sz w:val="22"/>
          <w:szCs w:val="22"/>
        </w:rPr>
        <w:t xml:space="preserve">doktorander inom immaterialrätt vid juridiska fakulteter i </w:t>
      </w:r>
      <w:r>
        <w:rPr>
          <w:rFonts w:ascii="Palatino Linotype" w:hAnsi="Palatino Linotype"/>
          <w:sz w:val="22"/>
          <w:szCs w:val="22"/>
        </w:rPr>
        <w:t>S</w:t>
      </w:r>
      <w:r w:rsidRPr="001A5525">
        <w:rPr>
          <w:rFonts w:ascii="Palatino Linotype" w:hAnsi="Palatino Linotype"/>
          <w:sz w:val="22"/>
          <w:szCs w:val="22"/>
        </w:rPr>
        <w:t>veri</w:t>
      </w:r>
      <w:r w:rsidRPr="00347168">
        <w:rPr>
          <w:rFonts w:ascii="Palatino Linotype" w:hAnsi="Palatino Linotype"/>
          <w:sz w:val="22"/>
          <w:szCs w:val="22"/>
        </w:rPr>
        <w:t>ge. Idag är endast tre aktiva i hela landet.</w:t>
      </w:r>
      <w:r w:rsidRPr="00347168">
        <w:rPr>
          <w:rStyle w:val="Fotnotsreferens"/>
          <w:rFonts w:ascii="Palatino Linotype" w:hAnsi="Palatino Linotype"/>
          <w:sz w:val="22"/>
          <w:szCs w:val="22"/>
        </w:rPr>
        <w:footnoteReference w:id="11"/>
      </w:r>
      <w:r w:rsidRPr="00FA22C8">
        <w:rPr>
          <w:rStyle w:val="Fotnotsreferens"/>
          <w:rFonts w:ascii="Palatino Linotype" w:hAnsi="Palatino Linotype"/>
          <w:color w:val="000000" w:themeColor="text1"/>
          <w:sz w:val="22"/>
          <w:szCs w:val="22"/>
        </w:rPr>
        <w:t xml:space="preserve"> </w:t>
      </w:r>
      <w:r w:rsidRPr="00347168">
        <w:rPr>
          <w:rStyle w:val="Fotnotsreferens"/>
          <w:rFonts w:ascii="Palatino Linotype" w:hAnsi="Palatino Linotype"/>
          <w:color w:val="000000" w:themeColor="text1"/>
          <w:sz w:val="22"/>
          <w:szCs w:val="22"/>
        </w:rPr>
        <w:footnoteReference w:id="12"/>
      </w:r>
      <w:r w:rsidRPr="00347168">
        <w:rPr>
          <w:rFonts w:ascii="Palatino Linotype" w:hAnsi="Palatino Linotype"/>
          <w:color w:val="000000" w:themeColor="text1"/>
          <w:sz w:val="22"/>
          <w:szCs w:val="22"/>
        </w:rPr>
        <w:t xml:space="preserve"> Detta visar på behovet av ett forskningsprogram.</w:t>
      </w:r>
      <w:r>
        <w:rPr>
          <w:rFonts w:ascii="Palatino Linotype" w:hAnsi="Palatino Linotype"/>
          <w:color w:val="000000" w:themeColor="text1"/>
          <w:sz w:val="22"/>
          <w:szCs w:val="22"/>
        </w:rPr>
        <w:t xml:space="preserve"> Här kan man studera den finska utvecklingen.</w:t>
      </w:r>
      <w:r w:rsidR="00C64F6A">
        <w:rPr>
          <w:rStyle w:val="Fotnotsreferens"/>
          <w:rFonts w:ascii="Palatino Linotype" w:hAnsi="Palatino Linotype"/>
          <w:color w:val="000000" w:themeColor="text1"/>
          <w:sz w:val="22"/>
          <w:szCs w:val="22"/>
        </w:rPr>
        <w:footnoteReference w:id="13"/>
      </w:r>
    </w:p>
    <w:p w14:paraId="16757E7F" w14:textId="77777777" w:rsidR="00EE0CC5" w:rsidRDefault="00EE0CC5" w:rsidP="00EE0CC5">
      <w:pPr>
        <w:rPr>
          <w:rFonts w:ascii="Palatino Linotype" w:hAnsi="Palatino Linotype"/>
          <w:sz w:val="22"/>
          <w:szCs w:val="22"/>
        </w:rPr>
      </w:pPr>
    </w:p>
    <w:p w14:paraId="348288BB" w14:textId="70F5B70D" w:rsidR="00EE0CC5" w:rsidRDefault="00EE0CC5" w:rsidP="00EE0CC5">
      <w:pPr>
        <w:rPr>
          <w:rFonts w:ascii="Palatino Linotype" w:hAnsi="Palatino Linotype"/>
          <w:sz w:val="22"/>
          <w:szCs w:val="22"/>
        </w:rPr>
      </w:pPr>
      <w:r w:rsidRPr="005D282E">
        <w:rPr>
          <w:rFonts w:ascii="Palatino Linotype" w:hAnsi="Palatino Linotype"/>
          <w:b/>
          <w:bCs/>
          <w:sz w:val="22"/>
          <w:szCs w:val="22"/>
        </w:rPr>
        <w:t xml:space="preserve">3 </w:t>
      </w:r>
      <w:r>
        <w:rPr>
          <w:rFonts w:ascii="Palatino Linotype" w:hAnsi="Palatino Linotype"/>
          <w:b/>
          <w:bCs/>
          <w:sz w:val="22"/>
          <w:szCs w:val="22"/>
        </w:rPr>
        <w:tab/>
      </w:r>
      <w:r w:rsidRPr="005D282E">
        <w:rPr>
          <w:rFonts w:ascii="Palatino Linotype" w:hAnsi="Palatino Linotype"/>
          <w:b/>
          <w:bCs/>
          <w:sz w:val="22"/>
          <w:szCs w:val="22"/>
        </w:rPr>
        <w:t>UTVÄRDERINGAR</w:t>
      </w:r>
      <w:r>
        <w:rPr>
          <w:rFonts w:ascii="Palatino Linotype" w:hAnsi="Palatino Linotype"/>
          <w:b/>
          <w:bCs/>
          <w:sz w:val="22"/>
          <w:szCs w:val="22"/>
        </w:rPr>
        <w:t xml:space="preserve"> </w:t>
      </w:r>
      <w:r>
        <w:rPr>
          <w:rFonts w:ascii="Palatino Linotype" w:hAnsi="Palatino Linotype"/>
          <w:sz w:val="22"/>
          <w:szCs w:val="22"/>
        </w:rPr>
        <w:t>S</w:t>
      </w:r>
      <w:r w:rsidRPr="005D282E">
        <w:rPr>
          <w:rFonts w:ascii="Palatino Linotype" w:hAnsi="Palatino Linotype"/>
          <w:sz w:val="22"/>
          <w:szCs w:val="22"/>
        </w:rPr>
        <w:t>töd</w:t>
      </w:r>
      <w:r>
        <w:rPr>
          <w:rFonts w:ascii="Palatino Linotype" w:hAnsi="Palatino Linotype"/>
          <w:sz w:val="22"/>
          <w:szCs w:val="22"/>
        </w:rPr>
        <w:t>pr</w:t>
      </w:r>
      <w:r w:rsidRPr="005D282E">
        <w:rPr>
          <w:rFonts w:ascii="Palatino Linotype" w:hAnsi="Palatino Linotype"/>
          <w:sz w:val="22"/>
          <w:szCs w:val="22"/>
        </w:rPr>
        <w:t>ogrammen</w:t>
      </w:r>
      <w:r>
        <w:rPr>
          <w:rFonts w:ascii="Palatino Linotype" w:hAnsi="Palatino Linotype"/>
          <w:sz w:val="22"/>
          <w:szCs w:val="22"/>
        </w:rPr>
        <w:t xml:space="preserve"> och </w:t>
      </w:r>
      <w:r w:rsidRPr="005D282E">
        <w:rPr>
          <w:rFonts w:ascii="Palatino Linotype" w:hAnsi="Palatino Linotype"/>
          <w:sz w:val="22"/>
          <w:szCs w:val="22"/>
        </w:rPr>
        <w:t>den nya domstolen</w:t>
      </w:r>
      <w:r>
        <w:rPr>
          <w:rFonts w:ascii="Palatino Linotype" w:hAnsi="Palatino Linotype"/>
          <w:sz w:val="22"/>
          <w:szCs w:val="22"/>
        </w:rPr>
        <w:t xml:space="preserve"> har inte utvärderats. Dessutom finns inga studier över hur de offentliga forskningsfinansiärerna stimulerat nyttjandet av de immateriella värdeskapandet. Inom exempelvis de stora Samverkansprojekten ( 16 miljarder kronor) finns det inga juridiska analyser, som visar att de ingångna avtalen gynnar de innovationspolitiskas målen. Hur de olika offentliga insatserna påverkar det ekonomiska värdeskapandet saknas. Detta är den centrala nyttan. </w:t>
      </w:r>
      <w:r>
        <w:rPr>
          <w:rFonts w:ascii="Palatino Linotype" w:hAnsi="Palatino Linotype"/>
          <w:sz w:val="22"/>
          <w:szCs w:val="22"/>
        </w:rPr>
        <w:lastRenderedPageBreak/>
        <w:t>Det finns studier, som visar att lärprocesserna bland de aktörer, som assisterar de mindre aktörerna bör utvecklas.</w:t>
      </w:r>
      <w:r>
        <w:rPr>
          <w:rStyle w:val="Fotnotsreferens"/>
          <w:rFonts w:ascii="Palatino Linotype" w:hAnsi="Palatino Linotype"/>
          <w:sz w:val="22"/>
          <w:szCs w:val="22"/>
        </w:rPr>
        <w:footnoteReference w:id="14"/>
      </w:r>
      <w:r>
        <w:rPr>
          <w:rFonts w:ascii="Palatino Linotype" w:hAnsi="Palatino Linotype"/>
          <w:sz w:val="22"/>
          <w:szCs w:val="22"/>
        </w:rPr>
        <w:t xml:space="preserve"> </w:t>
      </w:r>
    </w:p>
    <w:p w14:paraId="0EC4496D" w14:textId="77777777" w:rsidR="00EE0CC5" w:rsidRDefault="00EE0CC5" w:rsidP="00EE0CC5">
      <w:pPr>
        <w:rPr>
          <w:rFonts w:ascii="Palatino Linotype" w:hAnsi="Palatino Linotype"/>
          <w:sz w:val="22"/>
          <w:szCs w:val="22"/>
        </w:rPr>
      </w:pPr>
    </w:p>
    <w:p w14:paraId="1B4185C2" w14:textId="1D7C6529" w:rsidR="00EE0CC5" w:rsidRDefault="00EE0CC5" w:rsidP="00EE0CC5">
      <w:pPr>
        <w:rPr>
          <w:rFonts w:ascii="Palatino Linotype" w:hAnsi="Palatino Linotype"/>
          <w:sz w:val="22"/>
          <w:szCs w:val="22"/>
        </w:rPr>
      </w:pPr>
      <w:r>
        <w:rPr>
          <w:rFonts w:ascii="Palatino Linotype" w:hAnsi="Palatino Linotype"/>
          <w:b/>
          <w:bCs/>
          <w:sz w:val="22"/>
          <w:szCs w:val="22"/>
        </w:rPr>
        <w:t>4</w:t>
      </w:r>
      <w:r>
        <w:rPr>
          <w:rFonts w:ascii="Palatino Linotype" w:hAnsi="Palatino Linotype"/>
          <w:b/>
          <w:bCs/>
          <w:sz w:val="22"/>
          <w:szCs w:val="22"/>
        </w:rPr>
        <w:tab/>
      </w:r>
      <w:r w:rsidRPr="00347168">
        <w:rPr>
          <w:rFonts w:ascii="Palatino Linotype" w:hAnsi="Palatino Linotype"/>
          <w:b/>
          <w:bCs/>
          <w:sz w:val="22"/>
          <w:szCs w:val="22"/>
        </w:rPr>
        <w:t xml:space="preserve">INFORMATION </w:t>
      </w:r>
      <w:r>
        <w:rPr>
          <w:rFonts w:ascii="Palatino Linotype" w:hAnsi="Palatino Linotype"/>
          <w:color w:val="000000" w:themeColor="text1"/>
          <w:sz w:val="22"/>
          <w:szCs w:val="22"/>
        </w:rPr>
        <w:t>Trots vissa informationskampanjer av berörde m</w:t>
      </w:r>
      <w:r w:rsidRPr="00D37132">
        <w:rPr>
          <w:rFonts w:ascii="Palatino Linotype" w:hAnsi="Palatino Linotype"/>
          <w:color w:val="000000" w:themeColor="text1"/>
          <w:sz w:val="22"/>
          <w:szCs w:val="22"/>
        </w:rPr>
        <w:t>yndigheter</w:t>
      </w:r>
      <w:r>
        <w:rPr>
          <w:rFonts w:ascii="Palatino Linotype" w:hAnsi="Palatino Linotype"/>
          <w:color w:val="000000" w:themeColor="text1"/>
          <w:sz w:val="22"/>
          <w:szCs w:val="22"/>
        </w:rPr>
        <w:t xml:space="preserve"> ignorera</w:t>
      </w:r>
      <w:r w:rsidR="001C0417">
        <w:rPr>
          <w:rFonts w:ascii="Palatino Linotype" w:hAnsi="Palatino Linotype"/>
          <w:color w:val="000000" w:themeColor="text1"/>
          <w:sz w:val="22"/>
          <w:szCs w:val="22"/>
        </w:rPr>
        <w:t>r</w:t>
      </w:r>
      <w:r>
        <w:rPr>
          <w:rFonts w:ascii="Palatino Linotype" w:hAnsi="Palatino Linotype"/>
          <w:color w:val="000000" w:themeColor="text1"/>
          <w:sz w:val="22"/>
          <w:szCs w:val="22"/>
        </w:rPr>
        <w:t xml:space="preserve"> dessa att informera om </w:t>
      </w:r>
      <w:r w:rsidRPr="00D37132">
        <w:rPr>
          <w:rFonts w:ascii="Palatino Linotype" w:hAnsi="Palatino Linotype"/>
          <w:color w:val="000000" w:themeColor="text1"/>
          <w:sz w:val="22"/>
          <w:szCs w:val="22"/>
        </w:rPr>
        <w:t xml:space="preserve">bristerna i rättegångsreglerna. Informationen </w:t>
      </w:r>
      <w:r>
        <w:rPr>
          <w:rFonts w:ascii="Palatino Linotype" w:hAnsi="Palatino Linotype"/>
          <w:color w:val="000000" w:themeColor="text1"/>
          <w:sz w:val="22"/>
          <w:szCs w:val="22"/>
        </w:rPr>
        <w:t xml:space="preserve">är </w:t>
      </w:r>
      <w:r w:rsidRPr="00D37132">
        <w:rPr>
          <w:rFonts w:ascii="Palatino Linotype" w:hAnsi="Palatino Linotype"/>
          <w:color w:val="000000" w:themeColor="text1"/>
          <w:sz w:val="22"/>
          <w:szCs w:val="22"/>
        </w:rPr>
        <w:t xml:space="preserve">idag helt inriktad på </w:t>
      </w:r>
      <w:r w:rsidRPr="0089347D">
        <w:rPr>
          <w:rFonts w:ascii="Palatino Linotype" w:hAnsi="Palatino Linotype"/>
          <w:i/>
          <w:iCs/>
          <w:color w:val="000000" w:themeColor="text1"/>
          <w:sz w:val="22"/>
          <w:szCs w:val="22"/>
        </w:rPr>
        <w:t>kostnaderna för och hur man söker patent</w:t>
      </w:r>
      <w:r w:rsidRPr="00D37132">
        <w:rPr>
          <w:rFonts w:ascii="Palatino Linotype" w:hAnsi="Palatino Linotype"/>
          <w:color w:val="000000" w:themeColor="text1"/>
          <w:sz w:val="22"/>
          <w:szCs w:val="22"/>
        </w:rPr>
        <w:t xml:space="preserve">. </w:t>
      </w:r>
      <w:r>
        <w:rPr>
          <w:rFonts w:ascii="Palatino Linotype" w:hAnsi="Palatino Linotype"/>
          <w:sz w:val="22"/>
          <w:szCs w:val="22"/>
        </w:rPr>
        <w:t xml:space="preserve">Ingen kvantitativ studie har genomförts, som visar hur mycket </w:t>
      </w:r>
      <w:r w:rsidR="00C72B89">
        <w:rPr>
          <w:rFonts w:ascii="Palatino Linotype" w:hAnsi="Palatino Linotype"/>
          <w:sz w:val="22"/>
          <w:szCs w:val="22"/>
        </w:rPr>
        <w:t xml:space="preserve">dessa </w:t>
      </w:r>
      <w:r>
        <w:rPr>
          <w:rFonts w:ascii="Palatino Linotype" w:hAnsi="Palatino Linotype"/>
          <w:sz w:val="22"/>
          <w:szCs w:val="22"/>
        </w:rPr>
        <w:t xml:space="preserve">informationsbrister kostar </w:t>
      </w:r>
      <w:r w:rsidR="00C72B89">
        <w:rPr>
          <w:rFonts w:ascii="Palatino Linotype" w:hAnsi="Palatino Linotype"/>
          <w:sz w:val="22"/>
          <w:szCs w:val="22"/>
        </w:rPr>
        <w:t>start-upp-företagen</w:t>
      </w:r>
      <w:r>
        <w:rPr>
          <w:rFonts w:ascii="Palatino Linotype" w:hAnsi="Palatino Linotype"/>
          <w:sz w:val="22"/>
          <w:szCs w:val="22"/>
        </w:rPr>
        <w:t xml:space="preserve">. </w:t>
      </w:r>
    </w:p>
    <w:p w14:paraId="3BB52EEE" w14:textId="77777777" w:rsidR="00EE0CC5" w:rsidRDefault="00EE0CC5" w:rsidP="00EE0CC5">
      <w:pPr>
        <w:rPr>
          <w:rFonts w:ascii="Palatino Linotype" w:hAnsi="Palatino Linotype"/>
          <w:sz w:val="22"/>
          <w:szCs w:val="22"/>
        </w:rPr>
      </w:pPr>
    </w:p>
    <w:p w14:paraId="30D636EE" w14:textId="46FED37A" w:rsidR="00EE0CC5" w:rsidRPr="00490B00" w:rsidRDefault="00EE0CC5" w:rsidP="00EE0CC5">
      <w:pPr>
        <w:rPr>
          <w:rFonts w:ascii="Palatino Linotype" w:hAnsi="Palatino Linotype"/>
          <w:b/>
          <w:bCs/>
          <w:sz w:val="32"/>
          <w:szCs w:val="32"/>
        </w:rPr>
      </w:pPr>
      <w:r>
        <w:rPr>
          <w:rFonts w:ascii="Palatino Linotype" w:hAnsi="Palatino Linotype"/>
          <w:b/>
          <w:bCs/>
          <w:sz w:val="22"/>
          <w:szCs w:val="22"/>
        </w:rPr>
        <w:t>5</w:t>
      </w:r>
      <w:r>
        <w:rPr>
          <w:rFonts w:ascii="Palatino Linotype" w:hAnsi="Palatino Linotype"/>
          <w:b/>
          <w:bCs/>
          <w:sz w:val="22"/>
          <w:szCs w:val="22"/>
        </w:rPr>
        <w:tab/>
      </w:r>
      <w:r w:rsidRPr="00822F67">
        <w:rPr>
          <w:rFonts w:ascii="Palatino Linotype" w:hAnsi="Palatino Linotype"/>
          <w:b/>
          <w:bCs/>
          <w:sz w:val="22"/>
          <w:szCs w:val="22"/>
        </w:rPr>
        <w:t xml:space="preserve">EN NATIONELL STRATEGI OCH ETT STYRANDE RÅD </w:t>
      </w:r>
      <w:r>
        <w:rPr>
          <w:rFonts w:ascii="Palatino Linotype" w:hAnsi="Palatino Linotype"/>
          <w:sz w:val="22"/>
          <w:szCs w:val="22"/>
        </w:rPr>
        <w:t>Vi antyder  här den större frågan om att etablera en nationell strategi likt många andra länder.</w:t>
      </w:r>
      <w:r>
        <w:rPr>
          <w:rStyle w:val="Fotnotsreferens"/>
          <w:rFonts w:ascii="Palatino Linotype" w:hAnsi="Palatino Linotype"/>
          <w:color w:val="000000"/>
          <w:sz w:val="22"/>
          <w:szCs w:val="22"/>
        </w:rPr>
        <w:footnoteReference w:id="15"/>
      </w:r>
      <w:r>
        <w:rPr>
          <w:rFonts w:ascii="Palatino Linotype" w:hAnsi="Palatino Linotype"/>
          <w:color w:val="000000"/>
          <w:sz w:val="22"/>
          <w:szCs w:val="22"/>
        </w:rPr>
        <w:t xml:space="preserve"> Bland andra Finland, Irland, Österrike och Kanada har denna typ av strategier. </w:t>
      </w:r>
      <w:r w:rsidRPr="007B5EF0">
        <w:rPr>
          <w:rFonts w:ascii="Palatino Linotype" w:hAnsi="Palatino Linotype"/>
          <w:color w:val="000000"/>
          <w:sz w:val="22"/>
          <w:szCs w:val="22"/>
        </w:rPr>
        <w:t>Idag hanteras</w:t>
      </w:r>
      <w:r>
        <w:rPr>
          <w:rFonts w:ascii="Palatino Linotype" w:hAnsi="Palatino Linotype"/>
          <w:color w:val="000000"/>
          <w:sz w:val="22"/>
          <w:szCs w:val="22"/>
        </w:rPr>
        <w:t xml:space="preserve"> det immateriella värdeskapandet bl.a. vid PRV, Vinnova, Business Sweden, Kommerskollegium. Allt arbete samordnas av Regeringskansliet. Här behövs en </w:t>
      </w:r>
      <w:r w:rsidR="00D164C4">
        <w:rPr>
          <w:rFonts w:ascii="Palatino Linotype" w:hAnsi="Palatino Linotype"/>
          <w:color w:val="000000"/>
          <w:sz w:val="22"/>
          <w:szCs w:val="22"/>
        </w:rPr>
        <w:t xml:space="preserve">aktiv </w:t>
      </w:r>
      <w:r>
        <w:rPr>
          <w:rFonts w:ascii="Palatino Linotype" w:hAnsi="Palatino Linotype"/>
          <w:color w:val="000000"/>
          <w:sz w:val="22"/>
          <w:szCs w:val="22"/>
        </w:rPr>
        <w:t xml:space="preserve">samordnade organisation för det praktiska immateriella värdeskapandet med en styrgrupp med bland annat entreprenörer, praktiserande jurister och forskare. </w:t>
      </w:r>
    </w:p>
    <w:p w14:paraId="25061377" w14:textId="77777777" w:rsidR="00EE0CC5" w:rsidRDefault="00EE0CC5" w:rsidP="00EE0CC5">
      <w:pPr>
        <w:pStyle w:val="Liststycke"/>
        <w:ind w:left="0"/>
        <w:rPr>
          <w:rFonts w:ascii="Palatino Linotype" w:hAnsi="Palatino Linotype"/>
          <w:color w:val="000000"/>
          <w:sz w:val="22"/>
          <w:szCs w:val="22"/>
        </w:rPr>
      </w:pPr>
    </w:p>
    <w:p w14:paraId="75258F40" w14:textId="77777777" w:rsidR="00EE0CC5" w:rsidRPr="005D282E" w:rsidRDefault="00EE0CC5" w:rsidP="00EE0CC5">
      <w:pPr>
        <w:rPr>
          <w:rFonts w:ascii="Palatino Linotype" w:hAnsi="Palatino Linotype"/>
          <w:sz w:val="22"/>
          <w:szCs w:val="22"/>
        </w:rPr>
      </w:pPr>
    </w:p>
    <w:p w14:paraId="3CF56DFB" w14:textId="77777777" w:rsidR="00EE0CC5" w:rsidRDefault="00EE0CC5" w:rsidP="00EE0CC5">
      <w:pPr>
        <w:rPr>
          <w:rFonts w:ascii="Palatino Linotype" w:eastAsia="Times New Roman" w:hAnsi="Palatino Linotype" w:cs="Times New Roman"/>
          <w:b/>
          <w:bCs/>
          <w:color w:val="000000"/>
          <w:sz w:val="28"/>
          <w:szCs w:val="28"/>
          <w:lang w:eastAsia="sv-SE"/>
        </w:rPr>
      </w:pPr>
      <w:r>
        <w:rPr>
          <w:rFonts w:ascii="Palatino Linotype" w:hAnsi="Palatino Linotype"/>
          <w:b/>
          <w:bCs/>
          <w:color w:val="000000"/>
          <w:sz w:val="28"/>
          <w:szCs w:val="28"/>
        </w:rPr>
        <w:br w:type="page"/>
      </w:r>
    </w:p>
    <w:p w14:paraId="2E890708" w14:textId="77777777" w:rsidR="00EE0CC5" w:rsidRDefault="00EE0CC5" w:rsidP="00EE0CC5">
      <w:pPr>
        <w:pStyle w:val="Liststycke"/>
        <w:ind w:left="0"/>
        <w:rPr>
          <w:rFonts w:ascii="Palatino Linotype" w:hAnsi="Palatino Linotype"/>
          <w:b/>
          <w:bCs/>
          <w:color w:val="000000"/>
          <w:sz w:val="28"/>
          <w:szCs w:val="28"/>
        </w:rPr>
      </w:pPr>
      <w:r w:rsidRPr="009F0F92">
        <w:rPr>
          <w:rFonts w:ascii="Palatino Linotype" w:hAnsi="Palatino Linotype"/>
          <w:b/>
          <w:bCs/>
          <w:color w:val="000000"/>
          <w:sz w:val="28"/>
          <w:szCs w:val="28"/>
        </w:rPr>
        <w:lastRenderedPageBreak/>
        <w:t>BILAGA</w:t>
      </w:r>
    </w:p>
    <w:p w14:paraId="59DF975F" w14:textId="77777777" w:rsidR="00EE0CC5" w:rsidRDefault="00EE0CC5" w:rsidP="00EE0CC5">
      <w:pPr>
        <w:pStyle w:val="Liststycke"/>
        <w:ind w:left="0"/>
        <w:rPr>
          <w:rFonts w:ascii="Palatino Linotype" w:hAnsi="Palatino Linotype"/>
          <w:b/>
          <w:bCs/>
          <w:color w:val="000000"/>
          <w:sz w:val="28"/>
          <w:szCs w:val="28"/>
        </w:rPr>
      </w:pPr>
      <w:r>
        <w:rPr>
          <w:rFonts w:ascii="Palatino Linotype" w:hAnsi="Palatino Linotype"/>
          <w:b/>
          <w:bCs/>
          <w:color w:val="000000"/>
          <w:sz w:val="28"/>
          <w:szCs w:val="28"/>
        </w:rPr>
        <w:t>INTERNATIONELLA ÅTGÄRDER FÖR ATT ELIMINERA OBALANSERNA VID RÄTTEGÅNGAR</w:t>
      </w:r>
    </w:p>
    <w:p w14:paraId="71BEECB4" w14:textId="77777777" w:rsidR="00EE0CC5" w:rsidRPr="009F0F92" w:rsidRDefault="00EE0CC5" w:rsidP="00EE0CC5">
      <w:pPr>
        <w:pStyle w:val="Liststycke"/>
        <w:ind w:left="0"/>
        <w:rPr>
          <w:rFonts w:ascii="Palatino Linotype" w:hAnsi="Palatino Linotype"/>
          <w:b/>
          <w:bCs/>
          <w:color w:val="000000"/>
          <w:sz w:val="28"/>
          <w:szCs w:val="28"/>
        </w:rPr>
      </w:pPr>
    </w:p>
    <w:p w14:paraId="448BA363" w14:textId="77777777" w:rsidR="00EE0CC5" w:rsidRDefault="00EE0CC5" w:rsidP="00EE0CC5">
      <w:pPr>
        <w:rPr>
          <w:rFonts w:ascii="Palatino Linotype" w:eastAsia="Times New Roman" w:hAnsi="Palatino Linotype" w:cs="Times New Roman"/>
          <w:b/>
          <w:bCs/>
          <w:color w:val="000000"/>
          <w:sz w:val="22"/>
          <w:szCs w:val="22"/>
          <w:lang w:eastAsia="sv-SE"/>
        </w:rPr>
      </w:pPr>
      <w:r>
        <w:rPr>
          <w:rFonts w:ascii="Palatino Linotype" w:eastAsia="Times New Roman" w:hAnsi="Palatino Linotype" w:cs="Times New Roman"/>
          <w:b/>
          <w:bCs/>
          <w:color w:val="000000"/>
          <w:sz w:val="22"/>
          <w:szCs w:val="22"/>
          <w:lang w:eastAsia="sv-SE"/>
        </w:rPr>
        <w:t>1</w:t>
      </w:r>
      <w:r>
        <w:rPr>
          <w:rFonts w:ascii="Palatino Linotype" w:eastAsia="Times New Roman" w:hAnsi="Palatino Linotype" w:cs="Times New Roman"/>
          <w:b/>
          <w:bCs/>
          <w:color w:val="000000"/>
          <w:sz w:val="22"/>
          <w:szCs w:val="22"/>
          <w:lang w:eastAsia="sv-SE"/>
        </w:rPr>
        <w:tab/>
      </w:r>
      <w:r w:rsidRPr="00777688">
        <w:rPr>
          <w:rFonts w:ascii="Palatino Linotype" w:eastAsia="Times New Roman" w:hAnsi="Palatino Linotype" w:cs="Times New Roman"/>
          <w:b/>
          <w:bCs/>
          <w:color w:val="000000"/>
          <w:sz w:val="22"/>
          <w:szCs w:val="22"/>
          <w:lang w:eastAsia="sv-SE"/>
        </w:rPr>
        <w:t xml:space="preserve">HUR </w:t>
      </w:r>
      <w:r>
        <w:rPr>
          <w:rFonts w:ascii="Palatino Linotype" w:eastAsia="Times New Roman" w:hAnsi="Palatino Linotype" w:cs="Times New Roman"/>
          <w:b/>
          <w:bCs/>
          <w:color w:val="000000"/>
          <w:sz w:val="22"/>
          <w:szCs w:val="22"/>
          <w:lang w:eastAsia="sv-SE"/>
        </w:rPr>
        <w:t>GÖR</w:t>
      </w:r>
      <w:r w:rsidRPr="00777688">
        <w:rPr>
          <w:rFonts w:ascii="Palatino Linotype" w:eastAsia="Times New Roman" w:hAnsi="Palatino Linotype" w:cs="Times New Roman"/>
          <w:b/>
          <w:bCs/>
          <w:color w:val="000000"/>
          <w:sz w:val="22"/>
          <w:szCs w:val="22"/>
          <w:lang w:eastAsia="sv-SE"/>
        </w:rPr>
        <w:t xml:space="preserve"> TYSKA</w:t>
      </w:r>
      <w:r>
        <w:rPr>
          <w:rFonts w:ascii="Palatino Linotype" w:eastAsia="Times New Roman" w:hAnsi="Palatino Linotype" w:cs="Times New Roman"/>
          <w:b/>
          <w:bCs/>
          <w:color w:val="000000"/>
          <w:sz w:val="22"/>
          <w:szCs w:val="22"/>
          <w:lang w:eastAsia="sv-SE"/>
        </w:rPr>
        <w:t xml:space="preserve"> </w:t>
      </w:r>
      <w:r w:rsidRPr="00777688">
        <w:rPr>
          <w:rFonts w:ascii="Palatino Linotype" w:eastAsia="Times New Roman" w:hAnsi="Palatino Linotype" w:cs="Times New Roman"/>
          <w:b/>
          <w:bCs/>
          <w:color w:val="000000"/>
          <w:sz w:val="22"/>
          <w:szCs w:val="22"/>
          <w:lang w:eastAsia="sv-SE"/>
        </w:rPr>
        <w:t>DOMSTOLAR</w:t>
      </w:r>
      <w:r>
        <w:rPr>
          <w:rFonts w:ascii="Palatino Linotype" w:eastAsia="Times New Roman" w:hAnsi="Palatino Linotype" w:cs="Times New Roman"/>
          <w:b/>
          <w:bCs/>
          <w:color w:val="000000"/>
          <w:sz w:val="22"/>
          <w:szCs w:val="22"/>
          <w:lang w:eastAsia="sv-SE"/>
        </w:rPr>
        <w:t>?</w:t>
      </w:r>
    </w:p>
    <w:p w14:paraId="3C07D951" w14:textId="2872B2A0" w:rsidR="00EE0CC5" w:rsidRDefault="00EE0CC5" w:rsidP="00EE0CC5">
      <w:pPr>
        <w:rPr>
          <w:rFonts w:ascii="Palatino Linotype" w:eastAsia="Times New Roman" w:hAnsi="Palatino Linotype" w:cs="Times New Roman"/>
          <w:color w:val="000000"/>
          <w:sz w:val="22"/>
          <w:szCs w:val="22"/>
          <w:lang w:eastAsia="sv-SE"/>
        </w:rPr>
      </w:pPr>
      <w:r w:rsidRPr="00777688">
        <w:rPr>
          <w:rFonts w:ascii="Palatino Linotype" w:eastAsia="Times New Roman" w:hAnsi="Palatino Linotype" w:cs="Times New Roman"/>
          <w:color w:val="000000"/>
          <w:sz w:val="22"/>
          <w:szCs w:val="22"/>
          <w:lang w:eastAsia="sv-SE"/>
        </w:rPr>
        <w:t>Vid första rättegångsdagen</w:t>
      </w:r>
      <w:r>
        <w:rPr>
          <w:rFonts w:ascii="Palatino Linotype" w:eastAsia="Times New Roman" w:hAnsi="Palatino Linotype" w:cs="Times New Roman"/>
          <w:color w:val="000000"/>
          <w:sz w:val="22"/>
          <w:szCs w:val="22"/>
          <w:lang w:eastAsia="sv-SE"/>
        </w:rPr>
        <w:t xml:space="preserve"> och det är sällen mer än två</w:t>
      </w:r>
      <w:r w:rsidR="00747BD6">
        <w:rPr>
          <w:rFonts w:ascii="Palatino Linotype" w:eastAsia="Times New Roman" w:hAnsi="Palatino Linotype" w:cs="Times New Roman"/>
          <w:color w:val="000000"/>
          <w:sz w:val="22"/>
          <w:szCs w:val="22"/>
          <w:lang w:eastAsia="sv-SE"/>
        </w:rPr>
        <w:t>,</w:t>
      </w:r>
      <w:r>
        <w:rPr>
          <w:rFonts w:ascii="Palatino Linotype" w:eastAsia="Times New Roman" w:hAnsi="Palatino Linotype" w:cs="Times New Roman"/>
          <w:color w:val="000000"/>
          <w:sz w:val="22"/>
          <w:szCs w:val="22"/>
          <w:lang w:eastAsia="sv-SE"/>
        </w:rPr>
        <w:t xml:space="preserve"> får parterna förklara tvistens ekonomiska värde för dem. Därefter fastslår domaren vilket det högsta belopp den förlorande parten skall ersätta den vinnande med för att täcka dennes advokatkostnader. (</w:t>
      </w:r>
      <w:r w:rsidR="00C64F6A">
        <w:rPr>
          <w:rFonts w:ascii="Palatino Linotype" w:eastAsia="Times New Roman" w:hAnsi="Palatino Linotype" w:cs="Times New Roman"/>
          <w:color w:val="000000"/>
          <w:sz w:val="22"/>
          <w:szCs w:val="22"/>
          <w:lang w:eastAsia="sv-SE"/>
        </w:rPr>
        <w:t>"</w:t>
      </w:r>
      <w:proofErr w:type="spellStart"/>
      <w:r>
        <w:rPr>
          <w:rFonts w:ascii="Palatino Linotype" w:eastAsia="Times New Roman" w:hAnsi="Palatino Linotype" w:cs="Times New Roman"/>
          <w:color w:val="000000"/>
          <w:sz w:val="22"/>
          <w:szCs w:val="22"/>
          <w:lang w:eastAsia="sv-SE"/>
        </w:rPr>
        <w:t>recoverable</w:t>
      </w:r>
      <w:proofErr w:type="spellEnd"/>
      <w:r>
        <w:rPr>
          <w:rFonts w:ascii="Palatino Linotype" w:eastAsia="Times New Roman" w:hAnsi="Palatino Linotype" w:cs="Times New Roman"/>
          <w:color w:val="000000"/>
          <w:sz w:val="22"/>
          <w:szCs w:val="22"/>
          <w:lang w:eastAsia="sv-SE"/>
        </w:rPr>
        <w:t xml:space="preserve"> </w:t>
      </w:r>
      <w:proofErr w:type="spellStart"/>
      <w:r>
        <w:rPr>
          <w:rFonts w:ascii="Palatino Linotype" w:eastAsia="Times New Roman" w:hAnsi="Palatino Linotype" w:cs="Times New Roman"/>
          <w:color w:val="000000"/>
          <w:sz w:val="22"/>
          <w:szCs w:val="22"/>
          <w:lang w:eastAsia="sv-SE"/>
        </w:rPr>
        <w:t>cost</w:t>
      </w:r>
      <w:proofErr w:type="spellEnd"/>
      <w:r w:rsidR="00C64F6A">
        <w:rPr>
          <w:rFonts w:ascii="Palatino Linotype" w:eastAsia="Times New Roman" w:hAnsi="Palatino Linotype" w:cs="Times New Roman"/>
          <w:color w:val="000000"/>
          <w:sz w:val="22"/>
          <w:szCs w:val="22"/>
          <w:lang w:eastAsia="sv-SE"/>
        </w:rPr>
        <w:t>"</w:t>
      </w:r>
      <w:r>
        <w:rPr>
          <w:rFonts w:ascii="Palatino Linotype" w:eastAsia="Times New Roman" w:hAnsi="Palatino Linotype" w:cs="Times New Roman"/>
          <w:color w:val="000000"/>
          <w:sz w:val="22"/>
          <w:szCs w:val="22"/>
          <w:lang w:eastAsia="sv-SE"/>
        </w:rPr>
        <w:t xml:space="preserve">). Med andra ord domaren sätter ett tak. Dessa regler har gjort tyska domstolar mycket attraktiva i Europa. </w:t>
      </w:r>
    </w:p>
    <w:p w14:paraId="1428D5CA" w14:textId="18592F7E" w:rsidR="00EE0CC5" w:rsidRPr="00132EA0" w:rsidRDefault="00EE0CC5" w:rsidP="00EE0CC5">
      <w:pPr>
        <w:ind w:left="1304"/>
        <w:rPr>
          <w:rFonts w:ascii="Palatino Linotype" w:hAnsi="Palatino Linotype"/>
          <w:sz w:val="20"/>
          <w:szCs w:val="20"/>
        </w:rPr>
      </w:pPr>
      <w:r>
        <w:rPr>
          <w:rFonts w:ascii="Palatino Linotype" w:hAnsi="Palatino Linotype"/>
          <w:sz w:val="20"/>
          <w:szCs w:val="20"/>
        </w:rPr>
        <w:t xml:space="preserve"> </w:t>
      </w:r>
      <w:r w:rsidR="00747BD6">
        <w:rPr>
          <w:rFonts w:ascii="Palatino Linotype" w:hAnsi="Palatino Linotype"/>
          <w:sz w:val="20"/>
          <w:szCs w:val="20"/>
        </w:rPr>
        <w:t>I</w:t>
      </w:r>
      <w:r>
        <w:rPr>
          <w:rFonts w:ascii="Palatino Linotype" w:hAnsi="Palatino Linotype"/>
          <w:sz w:val="20"/>
          <w:szCs w:val="20"/>
        </w:rPr>
        <w:t xml:space="preserve"> Sverige</w:t>
      </w:r>
      <w:r w:rsidRPr="00132EA0">
        <w:rPr>
          <w:rFonts w:ascii="Palatino Linotype" w:hAnsi="Palatino Linotype"/>
          <w:sz w:val="20"/>
          <w:szCs w:val="20"/>
        </w:rPr>
        <w:t xml:space="preserve"> </w:t>
      </w:r>
      <w:r w:rsidR="00747BD6">
        <w:rPr>
          <w:rFonts w:ascii="Palatino Linotype" w:hAnsi="Palatino Linotype"/>
          <w:sz w:val="20"/>
          <w:szCs w:val="20"/>
        </w:rPr>
        <w:t xml:space="preserve">kostar </w:t>
      </w:r>
      <w:r w:rsidR="004320F4">
        <w:rPr>
          <w:rFonts w:ascii="Palatino Linotype" w:hAnsi="Palatino Linotype"/>
          <w:sz w:val="20"/>
          <w:szCs w:val="20"/>
        </w:rPr>
        <w:t xml:space="preserve">idag </w:t>
      </w:r>
      <w:r w:rsidRPr="00132EA0">
        <w:rPr>
          <w:rFonts w:ascii="Palatino Linotype" w:hAnsi="Palatino Linotype"/>
          <w:sz w:val="20"/>
          <w:szCs w:val="20"/>
        </w:rPr>
        <w:t>en patenrättegång mellan en och tio miljoner kronor per part och den förlorande parten betalar, som regel, för båda.</w:t>
      </w:r>
      <w:r>
        <w:rPr>
          <w:rFonts w:ascii="Palatino Linotype" w:hAnsi="Palatino Linotype"/>
          <w:sz w:val="20"/>
          <w:szCs w:val="20"/>
        </w:rPr>
        <w:t xml:space="preserve"> (Statistik från 2016-2019)</w:t>
      </w:r>
      <w:r w:rsidRPr="00132EA0">
        <w:rPr>
          <w:rFonts w:ascii="Palatino Linotype" w:hAnsi="Palatino Linotype"/>
          <w:sz w:val="20"/>
          <w:szCs w:val="20"/>
        </w:rPr>
        <w:t xml:space="preserve"> Det medför att kapitalsvaga aktörer (dvs de som har mindre än </w:t>
      </w:r>
      <w:r>
        <w:rPr>
          <w:rFonts w:ascii="Palatino Linotype" w:hAnsi="Palatino Linotype"/>
          <w:sz w:val="20"/>
          <w:szCs w:val="20"/>
        </w:rPr>
        <w:t>några</w:t>
      </w:r>
      <w:r w:rsidRPr="00132EA0">
        <w:rPr>
          <w:rFonts w:ascii="Palatino Linotype" w:hAnsi="Palatino Linotype"/>
          <w:sz w:val="20"/>
          <w:szCs w:val="20"/>
        </w:rPr>
        <w:t xml:space="preserve"> miljoner kronor att spendera på en rättegång</w:t>
      </w:r>
      <w:r w:rsidR="00903ED6">
        <w:rPr>
          <w:rFonts w:ascii="Palatino Linotype" w:hAnsi="Palatino Linotype"/>
          <w:sz w:val="20"/>
          <w:szCs w:val="20"/>
        </w:rPr>
        <w:t>)</w:t>
      </w:r>
      <w:r w:rsidRPr="00132EA0">
        <w:rPr>
          <w:rFonts w:ascii="Palatino Linotype" w:hAnsi="Palatino Linotype"/>
          <w:sz w:val="20"/>
          <w:szCs w:val="20"/>
        </w:rPr>
        <w:t xml:space="preserve"> avstår. Resultat är att endast sju mindre företag stämmer varje år och det är synnerligen ovanligt att de vinner.</w:t>
      </w:r>
      <w:r>
        <w:rPr>
          <w:rFonts w:ascii="Palatino Linotype" w:hAnsi="Palatino Linotype"/>
          <w:sz w:val="20"/>
          <w:szCs w:val="20"/>
        </w:rPr>
        <w:t xml:space="preserve"> (Statistik från 2000-2008)</w:t>
      </w:r>
      <w:r w:rsidRPr="00132EA0">
        <w:rPr>
          <w:rFonts w:ascii="Palatino Linotype" w:hAnsi="Palatino Linotype"/>
          <w:sz w:val="20"/>
          <w:szCs w:val="20"/>
        </w:rPr>
        <w:t xml:space="preserve"> Hade de tyska reglerna om tak för rättegångskostnader tillämpats hade det varit 50</w:t>
      </w:r>
      <w:r>
        <w:rPr>
          <w:rFonts w:ascii="Palatino Linotype" w:hAnsi="Palatino Linotype"/>
          <w:sz w:val="20"/>
          <w:szCs w:val="20"/>
        </w:rPr>
        <w:t>.</w:t>
      </w:r>
      <w:r w:rsidRPr="00132EA0">
        <w:rPr>
          <w:rFonts w:ascii="Palatino Linotype" w:hAnsi="Palatino Linotype"/>
          <w:sz w:val="20"/>
          <w:szCs w:val="20"/>
        </w:rPr>
        <w:t xml:space="preserve"> </w:t>
      </w:r>
      <w:r w:rsidR="00903ED6">
        <w:rPr>
          <w:rFonts w:ascii="Palatino Linotype" w:hAnsi="Palatino Linotype"/>
          <w:sz w:val="20"/>
          <w:szCs w:val="20"/>
        </w:rPr>
        <w:t>Se också tabell 1.</w:t>
      </w:r>
    </w:p>
    <w:p w14:paraId="7D9E664B" w14:textId="77777777" w:rsidR="00EE0CC5" w:rsidRDefault="00EE0CC5" w:rsidP="00EE0CC5">
      <w:pPr>
        <w:rPr>
          <w:rFonts w:ascii="Palatino Linotype" w:eastAsia="Times New Roman" w:hAnsi="Palatino Linotype" w:cs="Times New Roman"/>
          <w:color w:val="000000"/>
          <w:sz w:val="22"/>
          <w:szCs w:val="22"/>
          <w:lang w:eastAsia="sv-SE"/>
        </w:rPr>
      </w:pPr>
    </w:p>
    <w:p w14:paraId="40C74920" w14:textId="77777777" w:rsidR="00EE0CC5" w:rsidRPr="00DB7A4D" w:rsidRDefault="00EE0CC5" w:rsidP="00EE0CC5">
      <w:pPr>
        <w:rPr>
          <w:rFonts w:ascii="Palatino Linotype" w:eastAsia="Times New Roman" w:hAnsi="Palatino Linotype" w:cs="Times New Roman"/>
          <w:b/>
          <w:bCs/>
          <w:color w:val="000000"/>
          <w:sz w:val="22"/>
          <w:szCs w:val="22"/>
          <w:lang w:eastAsia="sv-SE"/>
        </w:rPr>
      </w:pPr>
      <w:r>
        <w:rPr>
          <w:rFonts w:ascii="Palatino Linotype" w:eastAsia="Times New Roman" w:hAnsi="Palatino Linotype" w:cs="Times New Roman"/>
          <w:b/>
          <w:bCs/>
          <w:color w:val="000000"/>
          <w:sz w:val="22"/>
          <w:szCs w:val="22"/>
          <w:lang w:eastAsia="sv-SE"/>
        </w:rPr>
        <w:t>2</w:t>
      </w:r>
      <w:r>
        <w:rPr>
          <w:rFonts w:ascii="Palatino Linotype" w:eastAsia="Times New Roman" w:hAnsi="Palatino Linotype" w:cs="Times New Roman"/>
          <w:b/>
          <w:bCs/>
          <w:color w:val="000000"/>
          <w:sz w:val="22"/>
          <w:szCs w:val="22"/>
          <w:lang w:eastAsia="sv-SE"/>
        </w:rPr>
        <w:tab/>
      </w:r>
      <w:r w:rsidRPr="00DB7A4D">
        <w:rPr>
          <w:rFonts w:ascii="Palatino Linotype" w:eastAsia="Times New Roman" w:hAnsi="Palatino Linotype" w:cs="Times New Roman"/>
          <w:b/>
          <w:bCs/>
          <w:color w:val="000000"/>
          <w:sz w:val="22"/>
          <w:szCs w:val="22"/>
          <w:lang w:eastAsia="sv-SE"/>
        </w:rPr>
        <w:t xml:space="preserve">HUR LÖSER ENGLAND OCH WALES SAMMA PROBLEM? </w:t>
      </w:r>
    </w:p>
    <w:p w14:paraId="384D3076" w14:textId="533B6BD5" w:rsidR="00EE0CC5" w:rsidRPr="00DB7A4D" w:rsidRDefault="00EE0CC5" w:rsidP="00EE0CC5">
      <w:pPr>
        <w:pStyle w:val="Fotnotstext"/>
        <w:rPr>
          <w:rFonts w:ascii="Palatino Linotype" w:hAnsi="Palatino Linotype"/>
          <w:sz w:val="22"/>
          <w:szCs w:val="22"/>
        </w:rPr>
      </w:pPr>
      <w:r w:rsidRPr="00DB7A4D">
        <w:rPr>
          <w:rFonts w:ascii="Palatino Linotype" w:hAnsi="Palatino Linotype"/>
          <w:sz w:val="22"/>
          <w:szCs w:val="22"/>
        </w:rPr>
        <w:t>England och Wales</w:t>
      </w:r>
      <w:r>
        <w:rPr>
          <w:rStyle w:val="Fotnotsreferens"/>
          <w:rFonts w:ascii="Palatino Linotype" w:hAnsi="Palatino Linotype"/>
          <w:sz w:val="22"/>
          <w:szCs w:val="22"/>
        </w:rPr>
        <w:footnoteReference w:id="16"/>
      </w:r>
      <w:r w:rsidRPr="00DB7A4D">
        <w:rPr>
          <w:rFonts w:ascii="Palatino Linotype" w:hAnsi="Palatino Linotype"/>
          <w:sz w:val="22"/>
          <w:szCs w:val="22"/>
        </w:rPr>
        <w:t xml:space="preserve"> beslöt 2010 att reformera sitt rättssystem för patenttvister. Reformen innebar i korthet:</w:t>
      </w:r>
    </w:p>
    <w:p w14:paraId="0448DE8F" w14:textId="29A49DB3" w:rsidR="00EE0CC5" w:rsidRPr="00DB7A4D" w:rsidRDefault="00000000" w:rsidP="00EE0CC5">
      <w:pPr>
        <w:pStyle w:val="Fotnotstext"/>
        <w:numPr>
          <w:ilvl w:val="0"/>
          <w:numId w:val="1"/>
        </w:numPr>
        <w:rPr>
          <w:rFonts w:ascii="Palatino Linotype" w:hAnsi="Palatino Linotype"/>
          <w:sz w:val="22"/>
          <w:szCs w:val="22"/>
        </w:rPr>
      </w:pPr>
      <w:hyperlink r:id="rId9" w:history="1">
        <w:proofErr w:type="spellStart"/>
        <w:r w:rsidR="00EE0CC5" w:rsidRPr="000B198A">
          <w:rPr>
            <w:rStyle w:val="Hyperlnk"/>
            <w:rFonts w:ascii="Palatino Linotype" w:hAnsi="Palatino Linotype"/>
            <w:sz w:val="22"/>
            <w:szCs w:val="22"/>
          </w:rPr>
          <w:t>Intellectual</w:t>
        </w:r>
        <w:proofErr w:type="spellEnd"/>
        <w:r w:rsidR="00EE0CC5" w:rsidRPr="000B198A">
          <w:rPr>
            <w:rStyle w:val="Hyperlnk"/>
            <w:rFonts w:ascii="Palatino Linotype" w:hAnsi="Palatino Linotype"/>
            <w:sz w:val="22"/>
            <w:szCs w:val="22"/>
          </w:rPr>
          <w:t xml:space="preserve"> Property Enterprise Court (</w:t>
        </w:r>
        <w:proofErr w:type="spellStart"/>
        <w:r w:rsidR="00EE0CC5" w:rsidRPr="000B198A">
          <w:rPr>
            <w:rStyle w:val="Hyperlnk"/>
            <w:rFonts w:ascii="Palatino Linotype" w:hAnsi="Palatino Linotype"/>
            <w:sz w:val="22"/>
            <w:szCs w:val="22"/>
          </w:rPr>
          <w:t>IPEC</w:t>
        </w:r>
        <w:proofErr w:type="spellEnd"/>
      </w:hyperlink>
      <w:r w:rsidR="00EE0CC5" w:rsidRPr="00BE7CED">
        <w:rPr>
          <w:rFonts w:ascii="Palatino Linotype" w:hAnsi="Palatino Linotype"/>
          <w:sz w:val="22"/>
          <w:szCs w:val="22"/>
        </w:rPr>
        <w:t xml:space="preserve">) inrättas, som är en specialdomstol för </w:t>
      </w:r>
      <w:r w:rsidR="00EE0CC5" w:rsidRPr="00DB7A4D">
        <w:rPr>
          <w:rFonts w:ascii="Palatino Linotype" w:hAnsi="Palatino Linotype"/>
          <w:sz w:val="22"/>
          <w:szCs w:val="22"/>
        </w:rPr>
        <w:t>immaterialrättsliga tvister</w:t>
      </w:r>
      <w:r w:rsidR="000B198A">
        <w:rPr>
          <w:rFonts w:ascii="Palatino Linotype" w:hAnsi="Palatino Linotype"/>
          <w:sz w:val="22"/>
          <w:szCs w:val="22"/>
        </w:rPr>
        <w:t xml:space="preserve">. </w:t>
      </w:r>
    </w:p>
    <w:p w14:paraId="7A8ED68F" w14:textId="19C9E83A" w:rsidR="00EE0CC5" w:rsidRPr="00DB7A4D" w:rsidRDefault="00EE0CC5" w:rsidP="00EE0CC5">
      <w:pPr>
        <w:pStyle w:val="Fotnotstext"/>
        <w:numPr>
          <w:ilvl w:val="0"/>
          <w:numId w:val="1"/>
        </w:numPr>
        <w:rPr>
          <w:rFonts w:ascii="Palatino Linotype" w:hAnsi="Palatino Linotype"/>
          <w:sz w:val="22"/>
          <w:szCs w:val="22"/>
        </w:rPr>
      </w:pPr>
      <w:r w:rsidRPr="00DB7A4D">
        <w:rPr>
          <w:rFonts w:ascii="Palatino Linotype" w:hAnsi="Palatino Linotype"/>
          <w:sz w:val="22"/>
          <w:szCs w:val="22"/>
        </w:rPr>
        <w:t>Aktiv process</w:t>
      </w:r>
      <w:r>
        <w:rPr>
          <w:rFonts w:ascii="Palatino Linotype" w:hAnsi="Palatino Linotype"/>
          <w:sz w:val="22"/>
          <w:szCs w:val="22"/>
        </w:rPr>
        <w:t>ledning av domaren</w:t>
      </w:r>
      <w:r w:rsidR="00164648">
        <w:rPr>
          <w:rFonts w:ascii="Palatino Linotype" w:hAnsi="Palatino Linotype"/>
          <w:sz w:val="22"/>
          <w:szCs w:val="22"/>
        </w:rPr>
        <w:t>.</w:t>
      </w:r>
    </w:p>
    <w:p w14:paraId="54CA1825" w14:textId="0027B751" w:rsidR="00EE0CC5" w:rsidRPr="00DB7A4D" w:rsidRDefault="00EE0CC5" w:rsidP="00EE0CC5">
      <w:pPr>
        <w:pStyle w:val="Fotnotstext"/>
        <w:numPr>
          <w:ilvl w:val="0"/>
          <w:numId w:val="1"/>
        </w:numPr>
        <w:rPr>
          <w:rFonts w:ascii="Palatino Linotype" w:hAnsi="Palatino Linotype"/>
          <w:sz w:val="22"/>
          <w:szCs w:val="22"/>
        </w:rPr>
      </w:pPr>
      <w:r w:rsidRPr="00DB7A4D">
        <w:rPr>
          <w:rFonts w:ascii="Palatino Linotype" w:hAnsi="Palatino Linotype"/>
          <w:sz w:val="22"/>
          <w:szCs w:val="22"/>
        </w:rPr>
        <w:t>GBP 50 000 är den högsta kostnad, som den vinnande parten kan få i ersättning från den förlorande parten för biträdeskostnader</w:t>
      </w:r>
      <w:r>
        <w:rPr>
          <w:rFonts w:ascii="Palatino Linotype" w:hAnsi="Palatino Linotype"/>
          <w:sz w:val="22"/>
          <w:szCs w:val="22"/>
        </w:rPr>
        <w:t xml:space="preserve"> (</w:t>
      </w:r>
      <w:r w:rsidR="00C64F6A">
        <w:rPr>
          <w:rFonts w:ascii="Palatino Linotype" w:hAnsi="Palatino Linotype"/>
          <w:sz w:val="22"/>
          <w:szCs w:val="22"/>
        </w:rPr>
        <w:t>"</w:t>
      </w:r>
      <w:proofErr w:type="spellStart"/>
      <w:r>
        <w:rPr>
          <w:rFonts w:ascii="Palatino Linotype" w:hAnsi="Palatino Linotype"/>
          <w:sz w:val="22"/>
          <w:szCs w:val="22"/>
        </w:rPr>
        <w:t>r</w:t>
      </w:r>
      <w:r w:rsidR="00C64F6A">
        <w:rPr>
          <w:rFonts w:ascii="Palatino Linotype" w:hAnsi="Palatino Linotype"/>
          <w:sz w:val="22"/>
          <w:szCs w:val="22"/>
        </w:rPr>
        <w:t>e</w:t>
      </w:r>
      <w:r>
        <w:rPr>
          <w:rFonts w:ascii="Palatino Linotype" w:hAnsi="Palatino Linotype"/>
          <w:sz w:val="22"/>
          <w:szCs w:val="22"/>
        </w:rPr>
        <w:t>coverable</w:t>
      </w:r>
      <w:proofErr w:type="spellEnd"/>
      <w:r>
        <w:rPr>
          <w:rFonts w:ascii="Palatino Linotype" w:hAnsi="Palatino Linotype"/>
          <w:sz w:val="22"/>
          <w:szCs w:val="22"/>
        </w:rPr>
        <w:t xml:space="preserve"> </w:t>
      </w:r>
      <w:proofErr w:type="spellStart"/>
      <w:r>
        <w:rPr>
          <w:rFonts w:ascii="Palatino Linotype" w:hAnsi="Palatino Linotype"/>
          <w:sz w:val="22"/>
          <w:szCs w:val="22"/>
        </w:rPr>
        <w:t>cost</w:t>
      </w:r>
      <w:proofErr w:type="spellEnd"/>
      <w:r w:rsidR="00C64F6A">
        <w:rPr>
          <w:rFonts w:ascii="Palatino Linotype" w:hAnsi="Palatino Linotype"/>
          <w:sz w:val="22"/>
          <w:szCs w:val="22"/>
        </w:rPr>
        <w:t>"</w:t>
      </w:r>
      <w:r>
        <w:rPr>
          <w:rFonts w:ascii="Palatino Linotype" w:hAnsi="Palatino Linotype"/>
          <w:sz w:val="22"/>
          <w:szCs w:val="22"/>
        </w:rPr>
        <w:t>)</w:t>
      </w:r>
    </w:p>
    <w:p w14:paraId="680D285E" w14:textId="23326274" w:rsidR="00EE0CC5" w:rsidRPr="000B198A" w:rsidRDefault="00EE0CC5" w:rsidP="00EE0CC5">
      <w:pPr>
        <w:pStyle w:val="Fotnotstext"/>
        <w:numPr>
          <w:ilvl w:val="0"/>
          <w:numId w:val="1"/>
        </w:numPr>
        <w:rPr>
          <w:rFonts w:ascii="Palatino Linotype" w:hAnsi="Palatino Linotype"/>
          <w:sz w:val="22"/>
          <w:szCs w:val="22"/>
        </w:rPr>
      </w:pPr>
      <w:r w:rsidRPr="00DB7A4D">
        <w:rPr>
          <w:rFonts w:ascii="Palatino Linotype" w:hAnsi="Palatino Linotype"/>
          <w:sz w:val="22"/>
          <w:szCs w:val="22"/>
        </w:rPr>
        <w:t xml:space="preserve">GBP 500 000 är det högsta skadeståndet som </w:t>
      </w:r>
      <w:r w:rsidR="00C64F6A">
        <w:rPr>
          <w:rFonts w:ascii="Palatino Linotype" w:hAnsi="Palatino Linotype"/>
          <w:sz w:val="22"/>
          <w:szCs w:val="22"/>
        </w:rPr>
        <w:t xml:space="preserve">kan </w:t>
      </w:r>
      <w:r w:rsidRPr="00DB7A4D">
        <w:rPr>
          <w:rFonts w:ascii="Palatino Linotype" w:hAnsi="Palatino Linotype"/>
          <w:sz w:val="22"/>
          <w:szCs w:val="22"/>
        </w:rPr>
        <w:t>utdömas</w:t>
      </w:r>
      <w:r w:rsidR="000B198A">
        <w:rPr>
          <w:rFonts w:ascii="Palatino Linotype" w:hAnsi="Palatino Linotype"/>
          <w:sz w:val="22"/>
          <w:szCs w:val="22"/>
        </w:rPr>
        <w:t xml:space="preserve">. När det gäller krav på högre skadestånd hänvisas till </w:t>
      </w:r>
      <w:r w:rsidR="000B198A" w:rsidRPr="000B198A">
        <w:rPr>
          <w:rFonts w:ascii="Palatino Linotype" w:hAnsi="Palatino Linotype"/>
          <w:sz w:val="22"/>
          <w:szCs w:val="22"/>
        </w:rPr>
        <w:t xml:space="preserve">Patents Court </w:t>
      </w:r>
      <w:r w:rsidR="000B198A">
        <w:rPr>
          <w:rFonts w:ascii="Palatino Linotype" w:hAnsi="Palatino Linotype"/>
          <w:sz w:val="22"/>
          <w:szCs w:val="22"/>
        </w:rPr>
        <w:t>eller</w:t>
      </w:r>
      <w:r w:rsidR="000B198A" w:rsidRPr="000B198A">
        <w:rPr>
          <w:rFonts w:ascii="Palatino Linotype" w:hAnsi="Palatino Linotype"/>
          <w:sz w:val="22"/>
          <w:szCs w:val="22"/>
        </w:rPr>
        <w:t xml:space="preserve"> the </w:t>
      </w:r>
      <w:proofErr w:type="spellStart"/>
      <w:r w:rsidR="000B198A" w:rsidRPr="000B198A">
        <w:rPr>
          <w:rFonts w:ascii="Palatino Linotype" w:hAnsi="Palatino Linotype"/>
          <w:sz w:val="22"/>
          <w:szCs w:val="22"/>
        </w:rPr>
        <w:t>Chancery</w:t>
      </w:r>
      <w:proofErr w:type="spellEnd"/>
      <w:r w:rsidR="000B198A" w:rsidRPr="000B198A">
        <w:rPr>
          <w:rFonts w:ascii="Palatino Linotype" w:hAnsi="Palatino Linotype"/>
          <w:sz w:val="22"/>
          <w:szCs w:val="22"/>
        </w:rPr>
        <w:t xml:space="preserve"> Division.</w:t>
      </w:r>
      <w:r w:rsidR="000B198A">
        <w:rPr>
          <w:rFonts w:ascii="Palatino Linotype" w:hAnsi="Palatino Linotype"/>
          <w:sz w:val="22"/>
          <w:szCs w:val="22"/>
        </w:rPr>
        <w:t xml:space="preserve"> </w:t>
      </w:r>
      <w:r w:rsidR="00554AD7">
        <w:rPr>
          <w:rFonts w:ascii="Palatino Linotype" w:hAnsi="Palatino Linotype"/>
          <w:sz w:val="22"/>
          <w:szCs w:val="22"/>
        </w:rPr>
        <w:t>P</w:t>
      </w:r>
      <w:r w:rsidR="000B198A">
        <w:rPr>
          <w:rFonts w:ascii="Palatino Linotype" w:hAnsi="Palatino Linotype"/>
          <w:sz w:val="22"/>
          <w:szCs w:val="22"/>
        </w:rPr>
        <w:t>arterna måste var överens om valet av domstol.</w:t>
      </w:r>
    </w:p>
    <w:p w14:paraId="5BD291B0" w14:textId="0F902BF9" w:rsidR="00EE0CC5" w:rsidRPr="00BE7CED" w:rsidRDefault="00EE0CC5" w:rsidP="00EE0CC5">
      <w:pPr>
        <w:pStyle w:val="Fotnotstext"/>
        <w:numPr>
          <w:ilvl w:val="0"/>
          <w:numId w:val="1"/>
        </w:numPr>
        <w:rPr>
          <w:rFonts w:ascii="Palatino Linotype" w:hAnsi="Palatino Linotype"/>
        </w:rPr>
      </w:pPr>
      <w:r w:rsidRPr="00BE7CED">
        <w:rPr>
          <w:rFonts w:ascii="Palatino Linotype" w:hAnsi="Palatino Linotype"/>
          <w:sz w:val="22"/>
          <w:szCs w:val="22"/>
        </w:rPr>
        <w:t>Reformen har utvärderats två gånger.</w:t>
      </w:r>
      <w:r w:rsidR="004A6274" w:rsidRPr="00BE7CED">
        <w:rPr>
          <w:rFonts w:ascii="Palatino Linotype" w:hAnsi="Palatino Linotype"/>
          <w:sz w:val="22"/>
          <w:szCs w:val="22"/>
        </w:rPr>
        <w:t xml:space="preserve"> </w:t>
      </w:r>
      <w:r w:rsidRPr="00BE7CED">
        <w:rPr>
          <w:rFonts w:ascii="Palatino Linotype" w:hAnsi="Palatino Linotype"/>
          <w:sz w:val="22"/>
          <w:szCs w:val="22"/>
        </w:rPr>
        <w:t xml:space="preserve">Resultat är synnerligen positivt </w:t>
      </w:r>
      <w:r>
        <w:rPr>
          <w:rFonts w:ascii="Palatino Linotype" w:hAnsi="Palatino Linotype"/>
          <w:sz w:val="22"/>
          <w:szCs w:val="22"/>
        </w:rPr>
        <w:t xml:space="preserve">i den </w:t>
      </w:r>
      <w:r w:rsidRPr="00BE7CED">
        <w:rPr>
          <w:rFonts w:ascii="Palatino Linotype" w:hAnsi="Palatino Linotype"/>
          <w:sz w:val="22"/>
          <w:szCs w:val="22"/>
        </w:rPr>
        <w:t>första</w:t>
      </w:r>
      <w:r w:rsidR="004A6274">
        <w:rPr>
          <w:rStyle w:val="Fotnotsreferens"/>
          <w:rFonts w:ascii="Palatino Linotype" w:hAnsi="Palatino Linotype"/>
          <w:sz w:val="22"/>
          <w:szCs w:val="22"/>
        </w:rPr>
        <w:footnoteReference w:id="17"/>
      </w:r>
      <w:r w:rsidRPr="00BE7CED">
        <w:rPr>
          <w:rFonts w:ascii="Palatino Linotype" w:hAnsi="Palatino Linotype"/>
          <w:sz w:val="22"/>
          <w:szCs w:val="22"/>
        </w:rPr>
        <w:t xml:space="preserve"> och mindre i den andra.</w:t>
      </w:r>
      <w:r w:rsidR="004A6274">
        <w:rPr>
          <w:rStyle w:val="Fotnotsreferens"/>
          <w:rFonts w:ascii="Palatino Linotype" w:hAnsi="Palatino Linotype"/>
          <w:sz w:val="22"/>
          <w:szCs w:val="22"/>
        </w:rPr>
        <w:footnoteReference w:id="18"/>
      </w:r>
    </w:p>
    <w:p w14:paraId="382BEA39" w14:textId="0B0911BB" w:rsidR="00EE0CC5" w:rsidRPr="000B198A" w:rsidRDefault="00EE0CC5" w:rsidP="00EE0CC5">
      <w:pPr>
        <w:ind w:left="1304"/>
        <w:rPr>
          <w:rFonts w:ascii="Palatino Linotype" w:eastAsia="Times New Roman" w:hAnsi="Palatino Linotype" w:cs="Times New Roman"/>
          <w:b/>
          <w:bCs/>
          <w:color w:val="000000"/>
          <w:sz w:val="18"/>
          <w:szCs w:val="18"/>
          <w:lang w:val="en-US" w:eastAsia="sv-SE"/>
        </w:rPr>
      </w:pPr>
      <w:r w:rsidRPr="000B198A">
        <w:rPr>
          <w:rFonts w:ascii="Palatino Linotype" w:hAnsi="Palatino Linotype"/>
          <w:i/>
          <w:iCs/>
          <w:sz w:val="18"/>
          <w:szCs w:val="18"/>
          <w:lang w:val="en-GB"/>
        </w:rPr>
        <w:t xml:space="preserve">We find quantitative and qualitative evidence that the costs cap and active case management by the </w:t>
      </w:r>
      <w:proofErr w:type="spellStart"/>
      <w:r w:rsidRPr="000B198A">
        <w:rPr>
          <w:rFonts w:ascii="Palatino Linotype" w:hAnsi="Palatino Linotype"/>
          <w:i/>
          <w:iCs/>
          <w:sz w:val="18"/>
          <w:szCs w:val="18"/>
          <w:lang w:val="en-GB"/>
        </w:rPr>
        <w:t>IPEC</w:t>
      </w:r>
      <w:proofErr w:type="spellEnd"/>
      <w:r w:rsidRPr="000B198A">
        <w:rPr>
          <w:rFonts w:ascii="Palatino Linotype" w:hAnsi="Palatino Linotype"/>
          <w:i/>
          <w:iCs/>
          <w:sz w:val="18"/>
          <w:szCs w:val="18"/>
          <w:lang w:val="en-GB"/>
        </w:rPr>
        <w:t xml:space="preserve"> judge have been the most influential reforms with respect to the large increase in cases filed at the </w:t>
      </w:r>
      <w:proofErr w:type="spellStart"/>
      <w:r w:rsidRPr="000B198A">
        <w:rPr>
          <w:rFonts w:ascii="Palatino Linotype" w:hAnsi="Palatino Linotype"/>
          <w:i/>
          <w:iCs/>
          <w:sz w:val="18"/>
          <w:szCs w:val="18"/>
          <w:lang w:val="en-GB"/>
        </w:rPr>
        <w:t>IPEC</w:t>
      </w:r>
      <w:proofErr w:type="spellEnd"/>
      <w:r w:rsidRPr="000B198A">
        <w:rPr>
          <w:rFonts w:ascii="Palatino Linotype" w:hAnsi="Palatino Linotype"/>
          <w:i/>
          <w:iCs/>
          <w:sz w:val="18"/>
          <w:szCs w:val="18"/>
          <w:lang w:val="en-GB"/>
        </w:rPr>
        <w:t xml:space="preserve"> post-reforms. We also note that case filings by SMEs have increased substantially following the reforms, fulfilling one of the key aims of the reforms. Importantly, we find that this effect is driven by changes at the extensive (more claimants) and intensive (more cases per claimant) margins of litigation behaviour at the </w:t>
      </w:r>
      <w:proofErr w:type="spellStart"/>
      <w:r w:rsidRPr="000B198A">
        <w:rPr>
          <w:rFonts w:ascii="Palatino Linotype" w:hAnsi="Palatino Linotype"/>
          <w:i/>
          <w:iCs/>
          <w:sz w:val="18"/>
          <w:szCs w:val="18"/>
          <w:lang w:val="en-GB"/>
        </w:rPr>
        <w:t>IPEC</w:t>
      </w:r>
      <w:proofErr w:type="spellEnd"/>
      <w:r w:rsidRPr="000B198A">
        <w:rPr>
          <w:rFonts w:ascii="Palatino Linotype" w:hAnsi="Palatino Linotype"/>
          <w:i/>
          <w:iCs/>
          <w:sz w:val="18"/>
          <w:szCs w:val="18"/>
          <w:lang w:val="en-GB"/>
        </w:rPr>
        <w:t xml:space="preserve">. Finally, we provide a theoretical model that allows us to gauge the effect of the reforms on those IP disputes that never reach a court. Our theoretical predictions suggest that in addition to encouraging more </w:t>
      </w:r>
      <w:proofErr w:type="spellStart"/>
      <w:r w:rsidRPr="000B198A">
        <w:rPr>
          <w:rFonts w:ascii="Palatino Linotype" w:hAnsi="Palatino Linotype"/>
          <w:i/>
          <w:iCs/>
          <w:sz w:val="18"/>
          <w:szCs w:val="18"/>
          <w:lang w:val="en-GB"/>
        </w:rPr>
        <w:t>IPEC</w:t>
      </w:r>
      <w:proofErr w:type="spellEnd"/>
      <w:r w:rsidRPr="000B198A">
        <w:rPr>
          <w:rFonts w:ascii="Palatino Linotype" w:hAnsi="Palatino Linotype"/>
          <w:i/>
          <w:iCs/>
          <w:sz w:val="18"/>
          <w:szCs w:val="18"/>
          <w:lang w:val="en-GB"/>
        </w:rPr>
        <w:t xml:space="preserve"> case filings, the reforms have had the effect of increasing the quantity of out-of-court settlements as well.</w:t>
      </w:r>
      <w:r w:rsidR="00591EB2">
        <w:rPr>
          <w:rStyle w:val="Fotnotsreferens"/>
          <w:rFonts w:ascii="Palatino Linotype" w:hAnsi="Palatino Linotype"/>
          <w:i/>
          <w:iCs/>
          <w:sz w:val="18"/>
          <w:szCs w:val="18"/>
          <w:lang w:val="en-GB"/>
        </w:rPr>
        <w:footnoteReference w:id="19"/>
      </w:r>
    </w:p>
    <w:p w14:paraId="19384ADB" w14:textId="77777777" w:rsidR="008958A7" w:rsidRPr="003C727A" w:rsidRDefault="008958A7">
      <w:pPr>
        <w:rPr>
          <w:rFonts w:ascii="Palatino Linotype" w:hAnsi="Palatino Linotype"/>
          <w:sz w:val="36"/>
          <w:szCs w:val="36"/>
          <w:lang w:val="en-US"/>
        </w:rPr>
      </w:pPr>
    </w:p>
    <w:sectPr w:rsidR="008958A7" w:rsidRPr="003C727A" w:rsidSect="002B1C6E">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2519" w14:textId="77777777" w:rsidR="009F3CD6" w:rsidRDefault="009F3CD6" w:rsidP="00EE0CC5">
      <w:r>
        <w:separator/>
      </w:r>
    </w:p>
  </w:endnote>
  <w:endnote w:type="continuationSeparator" w:id="0">
    <w:p w14:paraId="48E29380" w14:textId="77777777" w:rsidR="009F3CD6" w:rsidRDefault="009F3CD6" w:rsidP="00EE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49835649"/>
      <w:docPartObj>
        <w:docPartGallery w:val="Page Numbers (Bottom of Page)"/>
        <w:docPartUnique/>
      </w:docPartObj>
    </w:sdtPr>
    <w:sdtContent>
      <w:p w14:paraId="2B4EBA2B" w14:textId="77777777" w:rsidR="00D37132" w:rsidRDefault="000B31E5" w:rsidP="00E9369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648BC58" w14:textId="77777777" w:rsidR="00D37132" w:rsidRDefault="00000000" w:rsidP="00D3713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181170706"/>
      <w:docPartObj>
        <w:docPartGallery w:val="Page Numbers (Bottom of Page)"/>
        <w:docPartUnique/>
      </w:docPartObj>
    </w:sdtPr>
    <w:sdtContent>
      <w:p w14:paraId="3401B8DA" w14:textId="77777777" w:rsidR="00D37132" w:rsidRDefault="000B31E5" w:rsidP="00E9369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411D4548" w14:textId="77777777" w:rsidR="00D37132" w:rsidRDefault="00000000" w:rsidP="00D3713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6D16" w14:textId="77777777" w:rsidR="009F3CD6" w:rsidRDefault="009F3CD6" w:rsidP="00EE0CC5">
      <w:r>
        <w:separator/>
      </w:r>
    </w:p>
  </w:footnote>
  <w:footnote w:type="continuationSeparator" w:id="0">
    <w:p w14:paraId="70D812D3" w14:textId="77777777" w:rsidR="009F3CD6" w:rsidRDefault="009F3CD6" w:rsidP="00EE0CC5">
      <w:r>
        <w:continuationSeparator/>
      </w:r>
    </w:p>
  </w:footnote>
  <w:footnote w:id="1">
    <w:p w14:paraId="1F9955C9" w14:textId="60002E32" w:rsidR="00420977" w:rsidRPr="00673357" w:rsidRDefault="00420977" w:rsidP="00673357">
      <w:pPr>
        <w:pStyle w:val="Normalwebb"/>
        <w:rPr>
          <w:i/>
          <w:iCs/>
        </w:rPr>
      </w:pPr>
      <w:r>
        <w:rPr>
          <w:rStyle w:val="Fotnotsreferens"/>
        </w:rPr>
        <w:footnoteRef/>
      </w:r>
      <w:r w:rsidRPr="00420977">
        <w:t xml:space="preserve"> </w:t>
      </w:r>
      <w:r w:rsidR="003C727A" w:rsidRPr="003C727A">
        <w:rPr>
          <w:sz w:val="18"/>
          <w:szCs w:val="18"/>
        </w:rPr>
        <w:t>Detta är en tolkning av</w:t>
      </w:r>
      <w:r w:rsidR="003C727A">
        <w:t xml:space="preserve"> </w:t>
      </w:r>
      <w:r w:rsidR="00202A62" w:rsidRPr="00202A62">
        <w:rPr>
          <w:rFonts w:ascii="Palatino Linotype" w:hAnsi="Palatino Linotype"/>
          <w:sz w:val="18"/>
          <w:szCs w:val="18"/>
        </w:rPr>
        <w:t>Nä</w:t>
      </w:r>
      <w:r w:rsidR="00202A62" w:rsidRPr="00202A62">
        <w:rPr>
          <w:sz w:val="18"/>
          <w:szCs w:val="18"/>
        </w:rPr>
        <w:t>r</w:t>
      </w:r>
      <w:r w:rsidR="00202A62" w:rsidRPr="00202A62">
        <w:rPr>
          <w:rFonts w:ascii="Palatino Linotype" w:hAnsi="Palatino Linotype"/>
          <w:sz w:val="18"/>
          <w:szCs w:val="18"/>
        </w:rPr>
        <w:t>ingsutskottets</w:t>
      </w:r>
      <w:r w:rsidR="00202A62" w:rsidRPr="00673357">
        <w:rPr>
          <w:rFonts w:ascii="Palatino Linotype" w:hAnsi="Palatino Linotype"/>
          <w:sz w:val="18"/>
          <w:szCs w:val="18"/>
        </w:rPr>
        <w:t xml:space="preserve"> </w:t>
      </w:r>
      <w:r w:rsidR="00202A62" w:rsidRPr="00202A62">
        <w:rPr>
          <w:rFonts w:ascii="Palatino Linotype" w:hAnsi="Palatino Linotype"/>
          <w:sz w:val="18"/>
          <w:szCs w:val="18"/>
        </w:rPr>
        <w:t>betä</w:t>
      </w:r>
      <w:r w:rsidR="00202A62" w:rsidRPr="00202A62">
        <w:rPr>
          <w:sz w:val="18"/>
          <w:szCs w:val="18"/>
        </w:rPr>
        <w:t>n</w:t>
      </w:r>
      <w:r w:rsidR="00202A62" w:rsidRPr="00202A62">
        <w:rPr>
          <w:rFonts w:ascii="Palatino Linotype" w:hAnsi="Palatino Linotype"/>
          <w:sz w:val="18"/>
          <w:szCs w:val="18"/>
        </w:rPr>
        <w:t>kande</w:t>
      </w:r>
      <w:r w:rsidR="00202A62" w:rsidRPr="00673357">
        <w:rPr>
          <w:rFonts w:ascii="Palatino Linotype" w:hAnsi="Palatino Linotype"/>
          <w:sz w:val="18"/>
          <w:szCs w:val="18"/>
        </w:rPr>
        <w:t xml:space="preserve"> 2021/22:NU22 sid 21</w:t>
      </w:r>
      <w:r w:rsidR="00202A62">
        <w:rPr>
          <w:rFonts w:ascii="Palatino Linotype" w:hAnsi="Palatino Linotype"/>
          <w:sz w:val="18"/>
          <w:szCs w:val="18"/>
        </w:rPr>
        <w:t xml:space="preserve"> </w:t>
      </w:r>
      <w:r w:rsidRPr="00673357">
        <w:rPr>
          <w:rFonts w:ascii="Palatino Linotype" w:hAnsi="Palatino Linotype"/>
          <w:i/>
          <w:iCs/>
          <w:sz w:val="18"/>
          <w:szCs w:val="18"/>
        </w:rPr>
        <w:t>De immaterialrä</w:t>
      </w:r>
      <w:r w:rsidRPr="00673357">
        <w:rPr>
          <w:i/>
          <w:iCs/>
          <w:sz w:val="18"/>
          <w:szCs w:val="18"/>
        </w:rPr>
        <w:t>t</w:t>
      </w:r>
      <w:r w:rsidRPr="00673357">
        <w:rPr>
          <w:rFonts w:ascii="Palatino Linotype" w:hAnsi="Palatino Linotype"/>
          <w:i/>
          <w:iCs/>
          <w:sz w:val="18"/>
          <w:szCs w:val="18"/>
        </w:rPr>
        <w:t>tsliga skydden har stor betydelse fö</w:t>
      </w:r>
      <w:r w:rsidRPr="00673357">
        <w:rPr>
          <w:i/>
          <w:iCs/>
          <w:sz w:val="18"/>
          <w:szCs w:val="18"/>
        </w:rPr>
        <w:t>r</w:t>
      </w:r>
      <w:r w:rsidRPr="00673357">
        <w:rPr>
          <w:rFonts w:ascii="Palatino Linotype" w:hAnsi="Palatino Linotype"/>
          <w:i/>
          <w:iCs/>
          <w:sz w:val="18"/>
          <w:szCs w:val="18"/>
        </w:rPr>
        <w:t xml:space="preserve"> Sveriges globala konkurrenskraft. Det gä</w:t>
      </w:r>
      <w:r w:rsidRPr="00673357">
        <w:rPr>
          <w:i/>
          <w:iCs/>
          <w:sz w:val="18"/>
          <w:szCs w:val="18"/>
        </w:rPr>
        <w:t>l</w:t>
      </w:r>
      <w:r w:rsidRPr="00673357">
        <w:rPr>
          <w:rFonts w:ascii="Palatino Linotype" w:hAnsi="Palatino Linotype"/>
          <w:i/>
          <w:iCs/>
          <w:sz w:val="18"/>
          <w:szCs w:val="18"/>
        </w:rPr>
        <w:t>ler inte minst reglerna om skydd fö</w:t>
      </w:r>
      <w:r w:rsidRPr="00673357">
        <w:rPr>
          <w:i/>
          <w:iCs/>
          <w:sz w:val="18"/>
          <w:szCs w:val="18"/>
        </w:rPr>
        <w:t>r</w:t>
      </w:r>
      <w:r w:rsidRPr="00673357">
        <w:rPr>
          <w:rFonts w:ascii="Palatino Linotype" w:hAnsi="Palatino Linotype"/>
          <w:i/>
          <w:iCs/>
          <w:sz w:val="18"/>
          <w:szCs w:val="18"/>
        </w:rPr>
        <w:t xml:space="preserve"> patent. -----  Ett starkt patentskydd är enligt utskottets mening en förutsättning </w:t>
      </w:r>
      <w:r w:rsidR="00202A62" w:rsidRPr="00673357">
        <w:rPr>
          <w:rFonts w:ascii="Palatino Linotype" w:hAnsi="Palatino Linotype"/>
          <w:i/>
          <w:iCs/>
          <w:sz w:val="18"/>
          <w:szCs w:val="18"/>
        </w:rPr>
        <w:t>fö</w:t>
      </w:r>
      <w:r w:rsidR="00202A62" w:rsidRPr="00673357">
        <w:rPr>
          <w:i/>
          <w:iCs/>
          <w:sz w:val="18"/>
          <w:szCs w:val="18"/>
        </w:rPr>
        <w:t>r</w:t>
      </w:r>
      <w:r w:rsidRPr="00673357">
        <w:rPr>
          <w:rFonts w:ascii="Palatino Linotype" w:hAnsi="Palatino Linotype"/>
          <w:i/>
          <w:iCs/>
          <w:sz w:val="18"/>
          <w:szCs w:val="18"/>
        </w:rPr>
        <w:t xml:space="preserve"> att innovationskraften i Sverige ska finnas kvar och stärkas. Detta innefattar även de regler som gä</w:t>
      </w:r>
      <w:r w:rsidRPr="00673357">
        <w:rPr>
          <w:i/>
          <w:iCs/>
          <w:sz w:val="18"/>
          <w:szCs w:val="18"/>
        </w:rPr>
        <w:t>l</w:t>
      </w:r>
      <w:r w:rsidRPr="00673357">
        <w:rPr>
          <w:rFonts w:ascii="Palatino Linotype" w:hAnsi="Palatino Linotype"/>
          <w:i/>
          <w:iCs/>
          <w:sz w:val="18"/>
          <w:szCs w:val="18"/>
        </w:rPr>
        <w:t>ler vid civilrättsliga patentmål i domstol. Ett stort problem som utskottet i detta sammanhang vill belysa är de hö</w:t>
      </w:r>
      <w:r w:rsidRPr="00673357">
        <w:rPr>
          <w:i/>
          <w:iCs/>
          <w:sz w:val="18"/>
          <w:szCs w:val="18"/>
        </w:rPr>
        <w:t>g</w:t>
      </w:r>
      <w:r w:rsidRPr="00673357">
        <w:rPr>
          <w:rFonts w:ascii="Palatino Linotype" w:hAnsi="Palatino Linotype"/>
          <w:i/>
          <w:iCs/>
          <w:sz w:val="18"/>
          <w:szCs w:val="18"/>
        </w:rPr>
        <w:t>a kostnader som en patenttvist kan innebära fö</w:t>
      </w:r>
      <w:r w:rsidRPr="00673357">
        <w:rPr>
          <w:i/>
          <w:iCs/>
          <w:sz w:val="18"/>
          <w:szCs w:val="18"/>
        </w:rPr>
        <w:t>r</w:t>
      </w:r>
      <w:r w:rsidRPr="00673357">
        <w:rPr>
          <w:rFonts w:ascii="Palatino Linotype" w:hAnsi="Palatino Linotype"/>
          <w:i/>
          <w:iCs/>
          <w:sz w:val="18"/>
          <w:szCs w:val="18"/>
        </w:rPr>
        <w:t xml:space="preserve"> parterna, </w:t>
      </w:r>
    </w:p>
    <w:p w14:paraId="32826C08" w14:textId="587CB657" w:rsidR="00420977" w:rsidRPr="00420977" w:rsidRDefault="00420977">
      <w:pPr>
        <w:pStyle w:val="Fotnotstext"/>
      </w:pPr>
    </w:p>
  </w:footnote>
  <w:footnote w:id="2">
    <w:p w14:paraId="403B5C96" w14:textId="77777777" w:rsidR="00D538BD" w:rsidRPr="00B275B5" w:rsidRDefault="00D538BD" w:rsidP="00D538BD">
      <w:pPr>
        <w:rPr>
          <w:rFonts w:ascii="Palatino Linotype" w:hAnsi="Palatino Linotype"/>
          <w:sz w:val="18"/>
          <w:szCs w:val="18"/>
          <w:lang w:val="en-US"/>
        </w:rPr>
      </w:pPr>
      <w:r w:rsidRPr="00B275B5">
        <w:rPr>
          <w:rStyle w:val="Fotnotsreferens"/>
          <w:rFonts w:ascii="Palatino Linotype" w:hAnsi="Palatino Linotype"/>
          <w:sz w:val="18"/>
          <w:szCs w:val="18"/>
        </w:rPr>
        <w:footnoteRef/>
      </w:r>
      <w:r w:rsidRPr="00B275B5">
        <w:rPr>
          <w:rFonts w:ascii="Palatino Linotype" w:hAnsi="Palatino Linotype"/>
          <w:sz w:val="18"/>
          <w:szCs w:val="18"/>
          <w:lang w:val="en-US"/>
        </w:rPr>
        <w:t xml:space="preserve"> </w:t>
      </w:r>
      <w:hyperlink r:id="rId1" w:history="1">
        <w:r w:rsidRPr="00B275B5">
          <w:rPr>
            <w:rStyle w:val="Hyperlnk"/>
            <w:rFonts w:ascii="Palatino Linotype" w:hAnsi="Palatino Linotype"/>
            <w:sz w:val="18"/>
            <w:szCs w:val="18"/>
            <w:lang w:val="en-US"/>
          </w:rPr>
          <w:t xml:space="preserve">Intellectual Property, Jobs &amp; Prosperity in the Nordic Region, 2023, </w:t>
        </w:r>
        <w:proofErr w:type="spellStart"/>
        <w:r w:rsidRPr="00B275B5">
          <w:rPr>
            <w:rStyle w:val="Hyperlnk"/>
            <w:rFonts w:ascii="Palatino Linotype" w:hAnsi="Palatino Linotype"/>
            <w:sz w:val="18"/>
            <w:szCs w:val="18"/>
            <w:lang w:val="en-US"/>
          </w:rPr>
          <w:t>Nima</w:t>
        </w:r>
        <w:proofErr w:type="spellEnd"/>
        <w:r w:rsidRPr="00B275B5">
          <w:rPr>
            <w:rStyle w:val="Hyperlnk"/>
            <w:rFonts w:ascii="Palatino Linotype" w:hAnsi="Palatino Linotype"/>
            <w:sz w:val="18"/>
            <w:szCs w:val="18"/>
            <w:lang w:val="en-US"/>
          </w:rPr>
          <w:t xml:space="preserve"> </w:t>
        </w:r>
        <w:proofErr w:type="spellStart"/>
        <w:r w:rsidRPr="00B275B5">
          <w:rPr>
            <w:rStyle w:val="Hyperlnk"/>
            <w:rFonts w:ascii="Palatino Linotype" w:hAnsi="Palatino Linotype"/>
            <w:sz w:val="18"/>
            <w:szCs w:val="18"/>
            <w:lang w:val="en-US"/>
          </w:rPr>
          <w:t>Sanandaji</w:t>
        </w:r>
        <w:proofErr w:type="spellEnd"/>
      </w:hyperlink>
      <w:r w:rsidRPr="00B275B5">
        <w:rPr>
          <w:rFonts w:ascii="Palatino Linotype" w:hAnsi="Palatino Linotype"/>
          <w:sz w:val="18"/>
          <w:szCs w:val="18"/>
          <w:lang w:val="en-US"/>
        </w:rPr>
        <w:t xml:space="preserve"> Sid 63</w:t>
      </w:r>
    </w:p>
  </w:footnote>
  <w:footnote w:id="3">
    <w:p w14:paraId="0AF201BC" w14:textId="37E9BAFA" w:rsidR="004A6274" w:rsidRDefault="004A6274">
      <w:pPr>
        <w:pStyle w:val="Fotnotstext"/>
      </w:pPr>
      <w:r>
        <w:rPr>
          <w:rStyle w:val="Fotnotsreferens"/>
        </w:rPr>
        <w:footnoteRef/>
      </w:r>
      <w:r>
        <w:t xml:space="preserve"> </w:t>
      </w:r>
      <w:r w:rsidRPr="004A6274">
        <w:rPr>
          <w:rFonts w:ascii="Palatino Linotype" w:hAnsi="Palatino Linotype"/>
          <w:sz w:val="18"/>
          <w:szCs w:val="18"/>
        </w:rPr>
        <w:t xml:space="preserve">BNP var 2022 5 440 </w:t>
      </w:r>
      <w:r>
        <w:rPr>
          <w:rFonts w:ascii="Palatino Linotype" w:hAnsi="Palatino Linotype"/>
          <w:sz w:val="18"/>
          <w:szCs w:val="18"/>
        </w:rPr>
        <w:t>m</w:t>
      </w:r>
      <w:r w:rsidRPr="004A6274">
        <w:rPr>
          <w:rFonts w:ascii="Palatino Linotype" w:hAnsi="Palatino Linotype"/>
          <w:sz w:val="18"/>
          <w:szCs w:val="18"/>
        </w:rPr>
        <w:t>iljarder kronor, Finansportalen</w:t>
      </w:r>
      <w:r>
        <w:rPr>
          <w:rFonts w:ascii="Palatino Linotype" w:hAnsi="Palatino Linotype"/>
          <w:sz w:val="18"/>
          <w:szCs w:val="18"/>
        </w:rPr>
        <w:t>.se</w:t>
      </w:r>
    </w:p>
  </w:footnote>
  <w:footnote w:id="4">
    <w:p w14:paraId="4355F9EE" w14:textId="5AAD3323" w:rsidR="00380C93" w:rsidRPr="006619EA" w:rsidRDefault="00380C93">
      <w:pPr>
        <w:pStyle w:val="Fotnotstext"/>
        <w:rPr>
          <w:rFonts w:ascii="Palatino Linotype" w:hAnsi="Palatino Linotype"/>
          <w:sz w:val="18"/>
          <w:szCs w:val="18"/>
        </w:rPr>
      </w:pPr>
      <w:r w:rsidRPr="006619EA">
        <w:rPr>
          <w:rStyle w:val="Fotnotsreferens"/>
          <w:rFonts w:ascii="Palatino Linotype" w:hAnsi="Palatino Linotype"/>
        </w:rPr>
        <w:footnoteRef/>
      </w:r>
      <w:r w:rsidRPr="006619EA">
        <w:rPr>
          <w:rFonts w:ascii="Palatino Linotype" w:hAnsi="Palatino Linotype"/>
        </w:rPr>
        <w:t xml:space="preserve"> </w:t>
      </w:r>
      <w:hyperlink r:id="rId2" w:history="1">
        <w:r w:rsidR="00FE7E57" w:rsidRPr="006619EA">
          <w:rPr>
            <w:rStyle w:val="Hyperlnk"/>
            <w:rFonts w:ascii="Palatino Linotype" w:hAnsi="Palatino Linotype"/>
            <w:sz w:val="18"/>
            <w:szCs w:val="18"/>
          </w:rPr>
          <w:t>Ericssons årsredovisning 2022</w:t>
        </w:r>
      </w:hyperlink>
      <w:r w:rsidR="00FE7E57" w:rsidRPr="006619EA">
        <w:rPr>
          <w:rFonts w:ascii="Palatino Linotype" w:hAnsi="Palatino Linotype"/>
          <w:sz w:val="18"/>
          <w:szCs w:val="18"/>
        </w:rPr>
        <w:t xml:space="preserve"> visar en analys av det immateriella värdeskapandets möjligheter och risker.</w:t>
      </w:r>
    </w:p>
  </w:footnote>
  <w:footnote w:id="5">
    <w:p w14:paraId="4F979411" w14:textId="64E2E019" w:rsidR="009C695E" w:rsidRPr="007B6EE3" w:rsidRDefault="00EE0CC5" w:rsidP="007B6EE3">
      <w:pPr>
        <w:rPr>
          <w:rFonts w:ascii="Palatino Linotype" w:hAnsi="Palatino Linotype"/>
          <w:sz w:val="22"/>
          <w:szCs w:val="22"/>
        </w:rPr>
      </w:pPr>
      <w:r w:rsidRPr="00B275B5">
        <w:rPr>
          <w:rStyle w:val="Fotnotsreferens"/>
          <w:rFonts w:ascii="Palatino Linotype" w:hAnsi="Palatino Linotype"/>
          <w:sz w:val="18"/>
          <w:szCs w:val="18"/>
        </w:rPr>
        <w:footnoteRef/>
      </w:r>
      <w:hyperlink r:id="rId3" w:history="1">
        <w:proofErr w:type="spellStart"/>
        <w:r w:rsidR="007B6EE3" w:rsidRPr="007B6EE3">
          <w:rPr>
            <w:rStyle w:val="Hyperlnk"/>
            <w:rFonts w:ascii="Palatino Linotype" w:hAnsi="Palatino Linotype"/>
            <w:sz w:val="18"/>
            <w:szCs w:val="18"/>
          </w:rPr>
          <w:t>Intellectual</w:t>
        </w:r>
        <w:proofErr w:type="spellEnd"/>
        <w:r w:rsidR="007B6EE3" w:rsidRPr="007B6EE3">
          <w:rPr>
            <w:rStyle w:val="Hyperlnk"/>
            <w:rFonts w:ascii="Palatino Linotype" w:hAnsi="Palatino Linotype"/>
            <w:sz w:val="18"/>
            <w:szCs w:val="18"/>
          </w:rPr>
          <w:t xml:space="preserve"> </w:t>
        </w:r>
        <w:proofErr w:type="spellStart"/>
        <w:r w:rsidR="007B6EE3" w:rsidRPr="007B6EE3">
          <w:rPr>
            <w:rStyle w:val="Hyperlnk"/>
            <w:rFonts w:ascii="Palatino Linotype" w:hAnsi="Palatino Linotype"/>
            <w:sz w:val="18"/>
            <w:szCs w:val="18"/>
          </w:rPr>
          <w:t>property</w:t>
        </w:r>
        <w:proofErr w:type="spellEnd"/>
        <w:r w:rsidR="007B6EE3" w:rsidRPr="007B6EE3">
          <w:rPr>
            <w:rStyle w:val="Hyperlnk"/>
            <w:rFonts w:ascii="Palatino Linotype" w:hAnsi="Palatino Linotype"/>
            <w:sz w:val="18"/>
            <w:szCs w:val="18"/>
          </w:rPr>
          <w:t xml:space="preserve"> action plan implementation</w:t>
        </w:r>
      </w:hyperlink>
      <w:r w:rsidR="007B6EE3" w:rsidRPr="007B6EE3">
        <w:rPr>
          <w:rFonts w:ascii="Palatino Linotype" w:hAnsi="Palatino Linotype"/>
          <w:sz w:val="18"/>
          <w:szCs w:val="18"/>
        </w:rPr>
        <w:t>,</w:t>
      </w:r>
      <w:r w:rsidR="007B6EE3">
        <w:rPr>
          <w:rFonts w:ascii="Palatino Linotype" w:hAnsi="Palatino Linotype"/>
          <w:sz w:val="18"/>
          <w:szCs w:val="18"/>
        </w:rPr>
        <w:t xml:space="preserve">  </w:t>
      </w:r>
      <w:hyperlink r:id="rId4" w:history="1">
        <w:r w:rsidRPr="00B275B5">
          <w:rPr>
            <w:rStyle w:val="Hyperlnk"/>
            <w:rFonts w:ascii="Palatino Linotype" w:hAnsi="Palatino Linotype"/>
            <w:sz w:val="18"/>
            <w:szCs w:val="18"/>
          </w:rPr>
          <w:t>En handlingsplan för immateriella rättigheter till stöd för EU:s återhämtning och resiliens</w:t>
        </w:r>
      </w:hyperlink>
      <w:r w:rsidRPr="00B275B5">
        <w:rPr>
          <w:rFonts w:ascii="Palatino Linotype" w:hAnsi="Palatino Linotype"/>
          <w:sz w:val="18"/>
          <w:szCs w:val="18"/>
        </w:rPr>
        <w:t>, 2020</w:t>
      </w:r>
      <w:r w:rsidR="007B6EE3">
        <w:rPr>
          <w:rFonts w:ascii="Palatino Linotype" w:hAnsi="Palatino Linotype"/>
          <w:sz w:val="18"/>
          <w:szCs w:val="18"/>
        </w:rPr>
        <w:t xml:space="preserve"> </w:t>
      </w:r>
      <w:r w:rsidR="009C695E">
        <w:rPr>
          <w:rFonts w:ascii="Palatino Linotype" w:hAnsi="Palatino Linotype"/>
          <w:sz w:val="18"/>
          <w:szCs w:val="18"/>
        </w:rPr>
        <w:t xml:space="preserve">Här kan man läsa </w:t>
      </w:r>
      <w:r w:rsidR="009C695E" w:rsidRPr="00ED3651">
        <w:rPr>
          <w:rFonts w:ascii="Palatino Linotype" w:hAnsi="Palatino Linotype"/>
          <w:i/>
          <w:iCs/>
          <w:sz w:val="18"/>
          <w:szCs w:val="18"/>
        </w:rPr>
        <w:t>Den tekniska revolutionen – dataekonomin och datasamhället, övergången till artificiell intelligens (AI), den allt större betydelsen av ny teknik såsom blockkedjor, 3D-utskrifter och sakernas internet samt utvecklingen av nya affärsmodeller såsom plattformsekonomin, dataekonomin och den cirkulära ekonomin – erbjuder ett unikt tillfälle att modernisera vår strategi för skydd av immateriella</w:t>
      </w:r>
      <w:r w:rsidR="00673357">
        <w:rPr>
          <w:rFonts w:ascii="Palatino Linotype" w:hAnsi="Palatino Linotype"/>
          <w:i/>
          <w:iCs/>
          <w:sz w:val="18"/>
          <w:szCs w:val="18"/>
        </w:rPr>
        <w:t xml:space="preserve"> </w:t>
      </w:r>
      <w:r w:rsidR="009E36C4">
        <w:rPr>
          <w:rFonts w:ascii="Palatino Linotype" w:hAnsi="Palatino Linotype"/>
          <w:i/>
          <w:iCs/>
          <w:sz w:val="18"/>
          <w:szCs w:val="18"/>
        </w:rPr>
        <w:t xml:space="preserve">tillgångar. </w:t>
      </w:r>
    </w:p>
  </w:footnote>
  <w:footnote w:id="6">
    <w:p w14:paraId="7C1F51E1" w14:textId="7DC00946" w:rsidR="00735C36" w:rsidRPr="006619EA" w:rsidRDefault="00735C36" w:rsidP="006619EA">
      <w:pPr>
        <w:rPr>
          <w:rFonts w:ascii="Palatino Linotype" w:eastAsia="Times New Roman" w:hAnsi="Palatino Linotype" w:cs="Times New Roman"/>
          <w:color w:val="000000" w:themeColor="text1"/>
          <w:sz w:val="18"/>
          <w:szCs w:val="18"/>
          <w:lang w:eastAsia="sv-SE"/>
        </w:rPr>
      </w:pPr>
      <w:r>
        <w:rPr>
          <w:rStyle w:val="Fotnotsreferens"/>
        </w:rPr>
        <w:footnoteRef/>
      </w:r>
      <w:r>
        <w:t xml:space="preserve"> </w:t>
      </w:r>
      <w:hyperlink r:id="rId5" w:history="1">
        <w:r w:rsidR="00DC0A85" w:rsidRPr="00DC0A85">
          <w:rPr>
            <w:rStyle w:val="Hyperlnk"/>
            <w:rFonts w:ascii="Palatino Linotype" w:eastAsia="Times New Roman" w:hAnsi="Palatino Linotype" w:cs="Times New Roman"/>
            <w:sz w:val="18"/>
            <w:szCs w:val="18"/>
            <w:lang w:eastAsia="sv-SE"/>
          </w:rPr>
          <w:t>RÅ</w:t>
        </w:r>
        <w:r w:rsidR="00DC0A85" w:rsidRPr="00DC0A85">
          <w:rPr>
            <w:rStyle w:val="Hyperlnk"/>
            <w:rFonts w:ascii="Times New Roman" w:eastAsia="Times New Roman" w:hAnsi="Times New Roman" w:cs="Times New Roman"/>
            <w:sz w:val="18"/>
            <w:szCs w:val="18"/>
            <w:lang w:eastAsia="sv-SE"/>
          </w:rPr>
          <w:t>D</w:t>
        </w:r>
        <w:r w:rsidR="00DC0A85" w:rsidRPr="00DC0A85">
          <w:rPr>
            <w:rStyle w:val="Hyperlnk"/>
            <w:rFonts w:ascii="Palatino Linotype" w:eastAsia="Times New Roman" w:hAnsi="Palatino Linotype" w:cs="Times New Roman"/>
            <w:sz w:val="18"/>
            <w:szCs w:val="18"/>
            <w:lang w:eastAsia="sv-SE"/>
          </w:rPr>
          <w:t>ETS</w:t>
        </w:r>
        <w:r w:rsidR="00DC0A85" w:rsidRPr="00533322">
          <w:rPr>
            <w:rStyle w:val="Hyperlnk"/>
            <w:rFonts w:ascii="Palatino Linotype" w:eastAsia="Times New Roman" w:hAnsi="Palatino Linotype" w:cs="Times New Roman"/>
            <w:sz w:val="18"/>
            <w:szCs w:val="18"/>
            <w:lang w:eastAsia="sv-SE"/>
          </w:rPr>
          <w:t xml:space="preserve"> REKOMMENDATION (EU) 2022/2415</w:t>
        </w:r>
        <w:r w:rsidR="00DC0A85" w:rsidRPr="00DC0A85">
          <w:rPr>
            <w:rStyle w:val="Hyperlnk"/>
            <w:rFonts w:ascii="Palatino Linotype" w:eastAsia="Times New Roman" w:hAnsi="Palatino Linotype" w:cs="Times New Roman"/>
            <w:sz w:val="18"/>
            <w:szCs w:val="18"/>
            <w:lang w:eastAsia="sv-SE"/>
          </w:rPr>
          <w:t xml:space="preserve"> </w:t>
        </w:r>
        <w:r w:rsidR="00DC0A85" w:rsidRPr="00533322">
          <w:rPr>
            <w:rStyle w:val="Hyperlnk"/>
            <w:rFonts w:ascii="Palatino Linotype" w:eastAsia="Times New Roman" w:hAnsi="Palatino Linotype" w:cs="Times New Roman"/>
            <w:sz w:val="18"/>
            <w:szCs w:val="18"/>
            <w:lang w:eastAsia="sv-SE"/>
          </w:rPr>
          <w:t>av den 2 december 2022</w:t>
        </w:r>
        <w:r w:rsidR="00DC0A85" w:rsidRPr="00DC0A85">
          <w:rPr>
            <w:rStyle w:val="Hyperlnk"/>
            <w:rFonts w:ascii="Palatino Linotype" w:eastAsia="Times New Roman" w:hAnsi="Palatino Linotype" w:cs="Times New Roman"/>
            <w:sz w:val="18"/>
            <w:szCs w:val="18"/>
            <w:lang w:eastAsia="sv-SE"/>
          </w:rPr>
          <w:t xml:space="preserve"> O</w:t>
        </w:r>
        <w:r w:rsidR="00DC0A85" w:rsidRPr="00533322">
          <w:rPr>
            <w:rStyle w:val="Hyperlnk"/>
            <w:rFonts w:ascii="Palatino Linotype" w:eastAsia="Times New Roman" w:hAnsi="Palatino Linotype" w:cs="Times New Roman"/>
            <w:sz w:val="18"/>
            <w:szCs w:val="18"/>
            <w:lang w:eastAsia="sv-SE"/>
          </w:rPr>
          <w:t xml:space="preserve">m de </w:t>
        </w:r>
        <w:r w:rsidR="00DC0A85" w:rsidRPr="00DC0A85">
          <w:rPr>
            <w:rStyle w:val="Hyperlnk"/>
            <w:rFonts w:ascii="Palatino Linotype" w:eastAsia="Times New Roman" w:hAnsi="Palatino Linotype" w:cs="Times New Roman"/>
            <w:sz w:val="18"/>
            <w:szCs w:val="18"/>
            <w:lang w:eastAsia="sv-SE"/>
          </w:rPr>
          <w:t>vä</w:t>
        </w:r>
        <w:r w:rsidR="00DC0A85" w:rsidRPr="00DC0A85">
          <w:rPr>
            <w:rStyle w:val="Hyperlnk"/>
            <w:rFonts w:ascii="Times New Roman" w:eastAsia="Times New Roman" w:hAnsi="Times New Roman" w:cs="Times New Roman"/>
            <w:sz w:val="18"/>
            <w:szCs w:val="18"/>
            <w:lang w:eastAsia="sv-SE"/>
          </w:rPr>
          <w:t>g</w:t>
        </w:r>
        <w:r w:rsidR="00DC0A85" w:rsidRPr="00DC0A85">
          <w:rPr>
            <w:rStyle w:val="Hyperlnk"/>
            <w:rFonts w:ascii="Palatino Linotype" w:eastAsia="Times New Roman" w:hAnsi="Palatino Linotype" w:cs="Times New Roman"/>
            <w:sz w:val="18"/>
            <w:szCs w:val="18"/>
            <w:lang w:eastAsia="sv-SE"/>
          </w:rPr>
          <w:t>ledande</w:t>
        </w:r>
        <w:r w:rsidR="00DC0A85" w:rsidRPr="00533322">
          <w:rPr>
            <w:rStyle w:val="Hyperlnk"/>
            <w:rFonts w:ascii="Palatino Linotype" w:eastAsia="Times New Roman" w:hAnsi="Palatino Linotype" w:cs="Times New Roman"/>
            <w:sz w:val="18"/>
            <w:szCs w:val="18"/>
            <w:lang w:eastAsia="sv-SE"/>
          </w:rPr>
          <w:t xml:space="preserve"> principerna </w:t>
        </w:r>
        <w:r w:rsidR="00DC0A85" w:rsidRPr="00DC0A85">
          <w:rPr>
            <w:rStyle w:val="Hyperlnk"/>
            <w:rFonts w:ascii="Palatino Linotype" w:eastAsia="Times New Roman" w:hAnsi="Palatino Linotype" w:cs="Times New Roman"/>
            <w:sz w:val="18"/>
            <w:szCs w:val="18"/>
            <w:lang w:eastAsia="sv-SE"/>
          </w:rPr>
          <w:t>fö</w:t>
        </w:r>
        <w:r w:rsidR="00DC0A85" w:rsidRPr="00DC0A85">
          <w:rPr>
            <w:rStyle w:val="Hyperlnk"/>
            <w:rFonts w:ascii="Times New Roman" w:eastAsia="Times New Roman" w:hAnsi="Times New Roman" w:cs="Times New Roman"/>
            <w:sz w:val="18"/>
            <w:szCs w:val="18"/>
            <w:lang w:eastAsia="sv-SE"/>
          </w:rPr>
          <w:t>r</w:t>
        </w:r>
        <w:r w:rsidR="00DC0A85" w:rsidRPr="00533322">
          <w:rPr>
            <w:rStyle w:val="Hyperlnk"/>
            <w:rFonts w:ascii="Palatino Linotype" w:eastAsia="Times New Roman" w:hAnsi="Palatino Linotype" w:cs="Times New Roman"/>
            <w:sz w:val="18"/>
            <w:szCs w:val="18"/>
            <w:lang w:eastAsia="sv-SE"/>
          </w:rPr>
          <w:t xml:space="preserve"> kunskapsutnyttjande</w:t>
        </w:r>
      </w:hyperlink>
      <w:r w:rsidR="00DC0A85" w:rsidRPr="00533322">
        <w:rPr>
          <w:rFonts w:ascii="Palatino Linotype" w:eastAsia="Times New Roman" w:hAnsi="Palatino Linotype" w:cs="Times New Roman"/>
          <w:color w:val="000000" w:themeColor="text1"/>
          <w:sz w:val="18"/>
          <w:szCs w:val="18"/>
          <w:lang w:eastAsia="sv-SE"/>
        </w:rPr>
        <w:t xml:space="preserve"> </w:t>
      </w:r>
    </w:p>
  </w:footnote>
  <w:footnote w:id="7">
    <w:p w14:paraId="3B4C7B23" w14:textId="77777777" w:rsidR="00EE0CC5" w:rsidRPr="00B275B5" w:rsidRDefault="00EE0CC5" w:rsidP="00EE0CC5">
      <w:pPr>
        <w:rPr>
          <w:rFonts w:ascii="Palatino Linotype" w:hAnsi="Palatino Linotype"/>
          <w:sz w:val="18"/>
          <w:szCs w:val="18"/>
          <w:lang w:val="en-US"/>
        </w:rPr>
      </w:pPr>
      <w:r w:rsidRPr="00CC7CE6">
        <w:rPr>
          <w:rStyle w:val="Fotnotsreferens"/>
          <w:rFonts w:ascii="Palatino Linotype" w:hAnsi="Palatino Linotype"/>
          <w:sz w:val="20"/>
          <w:szCs w:val="20"/>
        </w:rPr>
        <w:footnoteRef/>
      </w:r>
      <w:r w:rsidRPr="00CC7CE6">
        <w:rPr>
          <w:rFonts w:ascii="Palatino Linotype" w:hAnsi="Palatino Linotype"/>
          <w:sz w:val="20"/>
          <w:szCs w:val="20"/>
          <w:lang w:val="en-US"/>
        </w:rPr>
        <w:t xml:space="preserve"> </w:t>
      </w:r>
      <w:r w:rsidRPr="00B275B5">
        <w:rPr>
          <w:rFonts w:ascii="Palatino Linotype" w:hAnsi="Palatino Linotype"/>
          <w:sz w:val="18"/>
          <w:szCs w:val="18"/>
          <w:lang w:val="en-US"/>
        </w:rPr>
        <w:t xml:space="preserve">2019 </w:t>
      </w:r>
      <w:hyperlink r:id="rId6" w:history="1">
        <w:r w:rsidRPr="00B275B5">
          <w:rPr>
            <w:rStyle w:val="Hyperlnk"/>
            <w:rFonts w:ascii="Palatino Linotype" w:hAnsi="Palatino Linotype"/>
            <w:sz w:val="18"/>
            <w:szCs w:val="18"/>
            <w:lang w:val="en-US"/>
          </w:rPr>
          <w:t>INTELLECTUAL PROPERTY. SME SCOREBOARD</w:t>
        </w:r>
      </w:hyperlink>
    </w:p>
  </w:footnote>
  <w:footnote w:id="8">
    <w:p w14:paraId="001CC4F0" w14:textId="77777777" w:rsidR="00EE0CC5" w:rsidRPr="00B275B5" w:rsidRDefault="00EE0CC5" w:rsidP="00EE0CC5">
      <w:pPr>
        <w:pStyle w:val="Fotnotstext"/>
        <w:rPr>
          <w:sz w:val="18"/>
          <w:szCs w:val="18"/>
          <w:lang w:val="en-US"/>
        </w:rPr>
      </w:pPr>
      <w:r w:rsidRPr="00B275B5">
        <w:rPr>
          <w:rStyle w:val="Fotnotsreferens"/>
          <w:rFonts w:ascii="Palatino Linotype" w:hAnsi="Palatino Linotype"/>
          <w:sz w:val="18"/>
          <w:szCs w:val="18"/>
        </w:rPr>
        <w:footnoteRef/>
      </w:r>
      <w:r w:rsidRPr="00B275B5">
        <w:rPr>
          <w:rFonts w:ascii="Palatino Linotype" w:hAnsi="Palatino Linotype"/>
          <w:sz w:val="18"/>
          <w:szCs w:val="18"/>
          <w:lang w:val="en-US"/>
        </w:rPr>
        <w:t xml:space="preserve"> </w:t>
      </w:r>
      <w:hyperlink r:id="rId7" w:history="1">
        <w:r w:rsidRPr="00B275B5">
          <w:rPr>
            <w:rStyle w:val="Hyperlnk"/>
            <w:rFonts w:ascii="Palatino Linotype" w:hAnsi="Palatino Linotype"/>
            <w:sz w:val="18"/>
            <w:szCs w:val="18"/>
            <w:lang w:val="en-US"/>
          </w:rPr>
          <w:t>Patent costs and impact on innovation EU REPORT, 2015</w:t>
        </w:r>
        <w:r w:rsidRPr="00B275B5">
          <w:rPr>
            <w:rStyle w:val="Hyperlnk"/>
            <w:sz w:val="18"/>
            <w:szCs w:val="18"/>
            <w:lang w:val="en-US"/>
          </w:rPr>
          <w:t xml:space="preserve"> </w:t>
        </w:r>
      </w:hyperlink>
    </w:p>
  </w:footnote>
  <w:footnote w:id="9">
    <w:p w14:paraId="6ABBC8C8" w14:textId="77777777" w:rsidR="00EE0CC5" w:rsidRPr="00B275B5" w:rsidRDefault="00EE0CC5" w:rsidP="00EE0CC5">
      <w:pPr>
        <w:pStyle w:val="Fotnotstext"/>
        <w:rPr>
          <w:sz w:val="18"/>
          <w:szCs w:val="18"/>
        </w:rPr>
      </w:pPr>
      <w:r w:rsidRPr="00B275B5">
        <w:rPr>
          <w:rStyle w:val="Fotnotsreferens"/>
          <w:sz w:val="18"/>
          <w:szCs w:val="18"/>
        </w:rPr>
        <w:footnoteRef/>
      </w:r>
      <w:r w:rsidRPr="00B275B5">
        <w:rPr>
          <w:sz w:val="18"/>
          <w:szCs w:val="18"/>
        </w:rPr>
        <w:t xml:space="preserve"> </w:t>
      </w:r>
      <w:r w:rsidRPr="00B275B5">
        <w:rPr>
          <w:rFonts w:ascii="Palatino Linotype" w:hAnsi="Palatino Linotype"/>
          <w:sz w:val="18"/>
          <w:szCs w:val="18"/>
        </w:rPr>
        <w:t>Reglerna som gäller för patentmål överensstämmer med reglerna som gäller tvister om företagshemligheter.</w:t>
      </w:r>
    </w:p>
  </w:footnote>
  <w:footnote w:id="10">
    <w:p w14:paraId="41129732" w14:textId="4889707A" w:rsidR="00EE0CC5" w:rsidRPr="00B275B5" w:rsidRDefault="00EE0CC5" w:rsidP="00EE0CC5">
      <w:pPr>
        <w:pStyle w:val="Fotnotstext"/>
        <w:rPr>
          <w:sz w:val="18"/>
          <w:szCs w:val="18"/>
        </w:rPr>
      </w:pPr>
      <w:r>
        <w:rPr>
          <w:rStyle w:val="Fotnotsreferens"/>
        </w:rPr>
        <w:footnoteRef/>
      </w:r>
      <w:r>
        <w:t xml:space="preserve"> </w:t>
      </w:r>
      <w:r w:rsidR="00B275B5">
        <w:rPr>
          <w:rFonts w:ascii="Palatino Linotype" w:hAnsi="Palatino Linotype"/>
          <w:sz w:val="18"/>
          <w:szCs w:val="18"/>
        </w:rPr>
        <w:t>I</w:t>
      </w:r>
      <w:r w:rsidRPr="00B275B5">
        <w:rPr>
          <w:rFonts w:ascii="Palatino Linotype" w:hAnsi="Palatino Linotype"/>
          <w:sz w:val="18"/>
          <w:szCs w:val="18"/>
        </w:rPr>
        <w:t xml:space="preserve"> en studie (P. </w:t>
      </w:r>
      <w:proofErr w:type="spellStart"/>
      <w:r w:rsidRPr="00B275B5">
        <w:rPr>
          <w:rFonts w:ascii="Palatino Linotype" w:hAnsi="Palatino Linotype"/>
          <w:sz w:val="18"/>
          <w:szCs w:val="18"/>
        </w:rPr>
        <w:t>Bjuggren</w:t>
      </w:r>
      <w:proofErr w:type="spellEnd"/>
      <w:r w:rsidRPr="00B275B5">
        <w:rPr>
          <w:rFonts w:ascii="Palatino Linotype" w:hAnsi="Palatino Linotype"/>
          <w:sz w:val="18"/>
          <w:szCs w:val="18"/>
        </w:rPr>
        <w:t>, B. Domeij, A. Horn, NIR, 2015) rapporterades att mediantiden till domslut var 36 månader  i Sverige och det var högst i Europa. Sedan dess har behandlingstiden sänkts väsentligt.</w:t>
      </w:r>
      <w:r w:rsidRPr="00B275B5">
        <w:rPr>
          <w:sz w:val="18"/>
          <w:szCs w:val="18"/>
        </w:rPr>
        <w:t xml:space="preserve"> </w:t>
      </w:r>
    </w:p>
  </w:footnote>
  <w:footnote w:id="11">
    <w:p w14:paraId="013F28AB" w14:textId="77777777" w:rsidR="00EE0CC5" w:rsidRPr="00B275B5" w:rsidRDefault="00EE0CC5" w:rsidP="00EE0CC5">
      <w:pPr>
        <w:pStyle w:val="Fotnotstext"/>
        <w:rPr>
          <w:rFonts w:ascii="Palatino Linotype" w:hAnsi="Palatino Linotype"/>
          <w:sz w:val="18"/>
          <w:szCs w:val="18"/>
        </w:rPr>
      </w:pPr>
      <w:r w:rsidRPr="00A8342C">
        <w:rPr>
          <w:rStyle w:val="Fotnotsreferens"/>
          <w:rFonts w:ascii="Palatino Linotype" w:hAnsi="Palatino Linotype"/>
        </w:rPr>
        <w:footnoteRef/>
      </w:r>
      <w:r w:rsidRPr="00A8342C">
        <w:rPr>
          <w:rFonts w:ascii="Palatino Linotype" w:hAnsi="Palatino Linotype"/>
        </w:rPr>
        <w:t xml:space="preserve"> </w:t>
      </w:r>
      <w:r w:rsidRPr="00B275B5">
        <w:rPr>
          <w:rFonts w:ascii="Palatino Linotype" w:hAnsi="Palatino Linotype"/>
          <w:sz w:val="18"/>
          <w:szCs w:val="18"/>
        </w:rPr>
        <w:t>Samtal med Bengt Domeij, professor, Uppsala universitet</w:t>
      </w:r>
    </w:p>
  </w:footnote>
  <w:footnote w:id="12">
    <w:p w14:paraId="6F07D0E1" w14:textId="77777777" w:rsidR="00EE0CC5" w:rsidRPr="00B275B5" w:rsidRDefault="00EE0CC5" w:rsidP="00EE0CC5">
      <w:pPr>
        <w:pStyle w:val="Fotnotstext"/>
        <w:rPr>
          <w:rFonts w:ascii="Palatino Linotype" w:hAnsi="Palatino Linotype"/>
          <w:sz w:val="18"/>
          <w:szCs w:val="18"/>
        </w:rPr>
      </w:pPr>
      <w:r w:rsidRPr="00B275B5">
        <w:rPr>
          <w:rStyle w:val="Fotnotsreferens"/>
          <w:rFonts w:ascii="Palatino Linotype" w:hAnsi="Palatino Linotype"/>
          <w:sz w:val="18"/>
          <w:szCs w:val="18"/>
        </w:rPr>
        <w:footnoteRef/>
      </w:r>
      <w:r w:rsidRPr="00B275B5">
        <w:rPr>
          <w:rFonts w:ascii="Palatino Linotype" w:hAnsi="Palatino Linotype"/>
          <w:sz w:val="18"/>
          <w:szCs w:val="18"/>
        </w:rPr>
        <w:t xml:space="preserve"> </w:t>
      </w:r>
      <w:hyperlink r:id="rId8" w:history="1">
        <w:r w:rsidRPr="00B275B5">
          <w:rPr>
            <w:rStyle w:val="Hyperlnk"/>
            <w:rFonts w:ascii="Palatino Linotype" w:hAnsi="Palatino Linotype"/>
            <w:sz w:val="18"/>
            <w:szCs w:val="18"/>
          </w:rPr>
          <w:t>Det saknas forskning om immateriellt värdeskapande, Universitetsläraren, 2023</w:t>
        </w:r>
      </w:hyperlink>
      <w:r w:rsidRPr="00B275B5">
        <w:rPr>
          <w:rStyle w:val="Hyperlnk"/>
          <w:rFonts w:ascii="Palatino Linotype" w:hAnsi="Palatino Linotype"/>
          <w:sz w:val="18"/>
          <w:szCs w:val="18"/>
        </w:rPr>
        <w:t>.</w:t>
      </w:r>
    </w:p>
  </w:footnote>
  <w:footnote w:id="13">
    <w:p w14:paraId="2ADF1BCF" w14:textId="610BF80C" w:rsidR="00C64F6A" w:rsidRDefault="00C64F6A">
      <w:pPr>
        <w:pStyle w:val="Fotnotstext"/>
      </w:pPr>
      <w:r>
        <w:rPr>
          <w:rStyle w:val="Fotnotsreferens"/>
        </w:rPr>
        <w:footnoteRef/>
      </w:r>
      <w:r w:rsidRPr="00C64F6A">
        <w:rPr>
          <w:rFonts w:ascii="Palatino Linotype" w:hAnsi="Palatino Linotype"/>
          <w:sz w:val="18"/>
          <w:szCs w:val="18"/>
        </w:rPr>
        <w:t xml:space="preserve"> Ibid</w:t>
      </w:r>
    </w:p>
  </w:footnote>
  <w:footnote w:id="14">
    <w:p w14:paraId="19E540C0" w14:textId="77777777" w:rsidR="00EE0CC5" w:rsidRPr="00B275B5" w:rsidRDefault="00EE0CC5" w:rsidP="00EE0CC5">
      <w:pPr>
        <w:pStyle w:val="Fotnotstext"/>
        <w:rPr>
          <w:rFonts w:ascii="Palatino Linotype" w:hAnsi="Palatino Linotype"/>
          <w:sz w:val="18"/>
          <w:szCs w:val="18"/>
        </w:rPr>
      </w:pPr>
      <w:r w:rsidRPr="00B275B5">
        <w:rPr>
          <w:rStyle w:val="Fotnotsreferens"/>
          <w:sz w:val="18"/>
          <w:szCs w:val="18"/>
        </w:rPr>
        <w:footnoteRef/>
      </w:r>
      <w:r w:rsidRPr="00B275B5">
        <w:rPr>
          <w:sz w:val="18"/>
          <w:szCs w:val="18"/>
        </w:rPr>
        <w:t xml:space="preserve"> </w:t>
      </w:r>
      <w:r w:rsidRPr="00B275B5">
        <w:rPr>
          <w:rFonts w:ascii="Palatino Linotype" w:hAnsi="Palatino Linotype"/>
          <w:sz w:val="18"/>
          <w:szCs w:val="18"/>
        </w:rPr>
        <w:t>Marcus Holgersson et al, Att försvara ett patent Den lille aktörens utmaningar i patenttvister, 2023</w:t>
      </w:r>
    </w:p>
  </w:footnote>
  <w:footnote w:id="15">
    <w:p w14:paraId="0AF1D241" w14:textId="77777777" w:rsidR="00EE0CC5" w:rsidRPr="00D37132" w:rsidRDefault="00EE0CC5" w:rsidP="00EE0CC5">
      <w:pPr>
        <w:pStyle w:val="Fotnotstext"/>
        <w:rPr>
          <w:rFonts w:ascii="Palatino Linotype" w:hAnsi="Palatino Linotype"/>
          <w:lang w:val="en-US"/>
        </w:rPr>
      </w:pPr>
      <w:r w:rsidRPr="00B275B5">
        <w:rPr>
          <w:rStyle w:val="Fotnotsreferens"/>
          <w:rFonts w:ascii="Palatino Linotype" w:hAnsi="Palatino Linotype"/>
          <w:sz w:val="18"/>
          <w:szCs w:val="18"/>
        </w:rPr>
        <w:footnoteRef/>
      </w:r>
      <w:r w:rsidRPr="00B275B5">
        <w:rPr>
          <w:rFonts w:ascii="Palatino Linotype" w:hAnsi="Palatino Linotype"/>
          <w:sz w:val="18"/>
          <w:szCs w:val="18"/>
          <w:lang w:val="en-US"/>
        </w:rPr>
        <w:t xml:space="preserve"> </w:t>
      </w:r>
      <w:hyperlink r:id="rId9" w:history="1">
        <w:r w:rsidRPr="00B275B5">
          <w:rPr>
            <w:rStyle w:val="Hyperlnk"/>
            <w:rFonts w:ascii="Palatino Linotype" w:hAnsi="Palatino Linotype"/>
            <w:sz w:val="18"/>
            <w:szCs w:val="18"/>
            <w:lang w:val="en-US"/>
          </w:rPr>
          <w:t>The current wave of national IP strategies</w:t>
        </w:r>
      </w:hyperlink>
    </w:p>
  </w:footnote>
  <w:footnote w:id="16">
    <w:p w14:paraId="7A1BCC8B" w14:textId="71C229E9" w:rsidR="00EE0CC5" w:rsidRPr="00B275B5" w:rsidRDefault="00EE0CC5" w:rsidP="00B275B5">
      <w:pPr>
        <w:pStyle w:val="Fotnotstext"/>
        <w:rPr>
          <w:rFonts w:ascii="Palatino Linotype" w:hAnsi="Palatino Linotype"/>
          <w:sz w:val="18"/>
          <w:szCs w:val="18"/>
        </w:rPr>
      </w:pPr>
      <w:r>
        <w:rPr>
          <w:rStyle w:val="Fotnotsreferens"/>
        </w:rPr>
        <w:footnoteRef/>
      </w:r>
      <w:r w:rsidRPr="00DE662F">
        <w:t xml:space="preserve"> </w:t>
      </w:r>
      <w:r w:rsidRPr="00B275B5">
        <w:rPr>
          <w:rFonts w:ascii="Palatino Linotype" w:hAnsi="Palatino Linotype"/>
          <w:sz w:val="18"/>
          <w:szCs w:val="18"/>
        </w:rPr>
        <w:t xml:space="preserve">Inom immaterialrätten gäller olika lagar i de olika </w:t>
      </w:r>
      <w:r w:rsidR="00164648">
        <w:rPr>
          <w:rFonts w:ascii="Palatino Linotype" w:hAnsi="Palatino Linotype"/>
          <w:sz w:val="18"/>
          <w:szCs w:val="18"/>
        </w:rPr>
        <w:t>länderna</w:t>
      </w:r>
      <w:r w:rsidR="007C35B5">
        <w:rPr>
          <w:rFonts w:ascii="Palatino Linotype" w:hAnsi="Palatino Linotype"/>
          <w:sz w:val="18"/>
          <w:szCs w:val="18"/>
        </w:rPr>
        <w:t>,</w:t>
      </w:r>
      <w:r w:rsidR="00164648">
        <w:rPr>
          <w:rFonts w:ascii="Palatino Linotype" w:hAnsi="Palatino Linotype"/>
          <w:sz w:val="18"/>
          <w:szCs w:val="18"/>
        </w:rPr>
        <w:t xml:space="preserve"> som utgör</w:t>
      </w:r>
      <w:r w:rsidRPr="00B275B5">
        <w:rPr>
          <w:rFonts w:ascii="Palatino Linotype" w:hAnsi="Palatino Linotype"/>
          <w:sz w:val="18"/>
          <w:szCs w:val="18"/>
        </w:rPr>
        <w:t xml:space="preserve"> UK</w:t>
      </w:r>
      <w:r w:rsidR="006B4733">
        <w:rPr>
          <w:rFonts w:ascii="Palatino Linotype" w:hAnsi="Palatino Linotype"/>
          <w:sz w:val="18"/>
          <w:szCs w:val="18"/>
        </w:rPr>
        <w:t>.</w:t>
      </w:r>
    </w:p>
  </w:footnote>
  <w:footnote w:id="17">
    <w:p w14:paraId="18C0626B" w14:textId="09D1F25A" w:rsidR="004A6274" w:rsidRPr="004A6274" w:rsidRDefault="004A6274">
      <w:pPr>
        <w:pStyle w:val="Fotnotstext"/>
        <w:rPr>
          <w:lang w:val="en-US"/>
        </w:rPr>
      </w:pPr>
      <w:r>
        <w:rPr>
          <w:rStyle w:val="Fotnotsreferens"/>
        </w:rPr>
        <w:footnoteRef/>
      </w:r>
      <w:r w:rsidRPr="004A6274">
        <w:rPr>
          <w:lang w:val="en-US"/>
        </w:rPr>
        <w:t xml:space="preserve"> </w:t>
      </w:r>
      <w:r w:rsidRPr="00B275B5">
        <w:rPr>
          <w:rFonts w:ascii="Palatino Linotype" w:hAnsi="Palatino Linotype"/>
          <w:sz w:val="18"/>
          <w:szCs w:val="18"/>
          <w:lang w:val="en-GB"/>
        </w:rPr>
        <w:t xml:space="preserve">Evaluation of the Reforms of the Intellectual Property Enterprise Court 2010-2013, Helmers, C., </w:t>
      </w:r>
      <w:proofErr w:type="spellStart"/>
      <w:r w:rsidRPr="00B275B5">
        <w:rPr>
          <w:rFonts w:ascii="Palatino Linotype" w:hAnsi="Palatino Linotype"/>
          <w:sz w:val="18"/>
          <w:szCs w:val="18"/>
          <w:lang w:val="en-GB"/>
        </w:rPr>
        <w:t>Lefouili</w:t>
      </w:r>
      <w:proofErr w:type="spellEnd"/>
      <w:r w:rsidRPr="00B275B5">
        <w:rPr>
          <w:rFonts w:ascii="Palatino Linotype" w:hAnsi="Palatino Linotype"/>
          <w:sz w:val="18"/>
          <w:szCs w:val="18"/>
          <w:lang w:val="en-GB"/>
        </w:rPr>
        <w:t>, Y. and McDonagh, L. (2015). Evaluation of the Reforms of the Intellectual Property Enterprise Court 2010-2013.</w:t>
      </w:r>
    </w:p>
  </w:footnote>
  <w:footnote w:id="18">
    <w:p w14:paraId="40742630" w14:textId="622B1281" w:rsidR="004A6274" w:rsidRPr="004A6274" w:rsidRDefault="004A6274">
      <w:pPr>
        <w:pStyle w:val="Fotnotstext"/>
        <w:rPr>
          <w:lang w:val="en-US"/>
        </w:rPr>
      </w:pPr>
      <w:r>
        <w:rPr>
          <w:rStyle w:val="Fotnotsreferens"/>
        </w:rPr>
        <w:footnoteRef/>
      </w:r>
      <w:r w:rsidRPr="004A6274">
        <w:rPr>
          <w:lang w:val="en-US"/>
        </w:rPr>
        <w:t xml:space="preserve"> </w:t>
      </w:r>
      <w:r w:rsidRPr="00B275B5">
        <w:rPr>
          <w:rFonts w:ascii="Palatino Linotype" w:hAnsi="Palatino Linotype"/>
          <w:sz w:val="18"/>
          <w:szCs w:val="18"/>
          <w:lang w:val="en-US"/>
        </w:rPr>
        <w:t xml:space="preserve">Helmers, Christian and </w:t>
      </w:r>
      <w:proofErr w:type="spellStart"/>
      <w:r w:rsidRPr="00B275B5">
        <w:rPr>
          <w:rFonts w:ascii="Palatino Linotype" w:hAnsi="Palatino Linotype"/>
          <w:sz w:val="18"/>
          <w:szCs w:val="18"/>
          <w:lang w:val="en-US"/>
        </w:rPr>
        <w:t>Lefouili</w:t>
      </w:r>
      <w:proofErr w:type="spellEnd"/>
      <w:r w:rsidRPr="00B275B5">
        <w:rPr>
          <w:rFonts w:ascii="Palatino Linotype" w:hAnsi="Palatino Linotype"/>
          <w:sz w:val="18"/>
          <w:szCs w:val="18"/>
          <w:lang w:val="en-US"/>
        </w:rPr>
        <w:t xml:space="preserve">, Yassine and Love, Brian J. and McDonagh, Luke, The Effect of Fee Shifting on Litigation: Evidence from a Policy Innovation in Intermediate Cost Shifting (January 29, 2021). American Law &amp; Economics Review, Santa Clara Univ. Legal Studies Research Paper, Available at </w:t>
      </w:r>
      <w:proofErr w:type="spellStart"/>
      <w:r w:rsidRPr="00B275B5">
        <w:rPr>
          <w:rFonts w:ascii="Palatino Linotype" w:hAnsi="Palatino Linotype"/>
          <w:sz w:val="18"/>
          <w:szCs w:val="18"/>
          <w:lang w:val="en-US"/>
        </w:rPr>
        <w:t>SSRN</w:t>
      </w:r>
      <w:proofErr w:type="spellEnd"/>
      <w:r w:rsidRPr="00B275B5">
        <w:rPr>
          <w:rFonts w:ascii="Palatino Linotype" w:hAnsi="Palatino Linotype"/>
          <w:sz w:val="18"/>
          <w:szCs w:val="18"/>
          <w:lang w:val="en-US"/>
        </w:rPr>
        <w:t>: </w:t>
      </w:r>
      <w:hyperlink r:id="rId10" w:tgtFrame="_blank" w:history="1">
        <w:r w:rsidRPr="00B275B5">
          <w:rPr>
            <w:rStyle w:val="Hyperlnk"/>
            <w:rFonts w:ascii="Palatino Linotype" w:hAnsi="Palatino Linotype"/>
            <w:sz w:val="18"/>
            <w:szCs w:val="18"/>
            <w:lang w:val="en-US"/>
          </w:rPr>
          <w:t>https://ssrn.com/abstract=3841084</w:t>
        </w:r>
      </w:hyperlink>
    </w:p>
  </w:footnote>
  <w:footnote w:id="19">
    <w:p w14:paraId="75F9F039" w14:textId="270BED7F" w:rsidR="00591EB2" w:rsidRPr="004A6274" w:rsidRDefault="00591EB2">
      <w:pPr>
        <w:pStyle w:val="Fotnotstext"/>
        <w:rPr>
          <w:rFonts w:ascii="Palatino Linotype" w:hAnsi="Palatino Linotype"/>
          <w:sz w:val="18"/>
          <w:szCs w:val="18"/>
          <w:lang w:val="en-US"/>
        </w:rPr>
      </w:pPr>
      <w:r>
        <w:rPr>
          <w:rStyle w:val="Fotnotsreferens"/>
        </w:rPr>
        <w:footnoteRef/>
      </w:r>
      <w:r w:rsidRPr="004A6274">
        <w:rPr>
          <w:lang w:val="en-US"/>
        </w:rPr>
        <w:t xml:space="preserve"> </w:t>
      </w:r>
      <w:r w:rsidRPr="004A6274">
        <w:rPr>
          <w:rFonts w:ascii="Palatino Linotype" w:hAnsi="Palatino Linotype"/>
          <w:sz w:val="18"/>
          <w:szCs w:val="18"/>
          <w:lang w:val="en-US"/>
        </w:rPr>
        <w:t>Se fotnot 1</w:t>
      </w:r>
      <w:r w:rsidR="004A6274">
        <w:rPr>
          <w:rFonts w:ascii="Palatino Linotype" w:hAnsi="Palatino Linotype"/>
          <w:sz w:val="18"/>
          <w:szCs w:val="18"/>
          <w:lang w:val="en-US"/>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EA2"/>
    <w:multiLevelType w:val="multilevel"/>
    <w:tmpl w:val="28C8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EA21BF"/>
    <w:multiLevelType w:val="hybridMultilevel"/>
    <w:tmpl w:val="86A4D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56486490">
    <w:abstractNumId w:val="1"/>
  </w:num>
  <w:num w:numId="2" w16cid:durableId="40726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C5"/>
    <w:rsid w:val="00034FDE"/>
    <w:rsid w:val="0003647E"/>
    <w:rsid w:val="00086D1C"/>
    <w:rsid w:val="000B198A"/>
    <w:rsid w:val="000B31E5"/>
    <w:rsid w:val="00164648"/>
    <w:rsid w:val="001C0417"/>
    <w:rsid w:val="001D051D"/>
    <w:rsid w:val="00202A62"/>
    <w:rsid w:val="00202D05"/>
    <w:rsid w:val="0022359E"/>
    <w:rsid w:val="0025677E"/>
    <w:rsid w:val="002776BE"/>
    <w:rsid w:val="002B1C6E"/>
    <w:rsid w:val="002D2DBD"/>
    <w:rsid w:val="00312CBD"/>
    <w:rsid w:val="00316698"/>
    <w:rsid w:val="003317E0"/>
    <w:rsid w:val="00347FC1"/>
    <w:rsid w:val="003504B8"/>
    <w:rsid w:val="00380C93"/>
    <w:rsid w:val="003B5499"/>
    <w:rsid w:val="003C727A"/>
    <w:rsid w:val="003D1D5D"/>
    <w:rsid w:val="003E14D1"/>
    <w:rsid w:val="003E5A40"/>
    <w:rsid w:val="004037AB"/>
    <w:rsid w:val="00407AFB"/>
    <w:rsid w:val="00420977"/>
    <w:rsid w:val="004320F4"/>
    <w:rsid w:val="00494504"/>
    <w:rsid w:val="004A6274"/>
    <w:rsid w:val="005419A4"/>
    <w:rsid w:val="00547970"/>
    <w:rsid w:val="00554AD7"/>
    <w:rsid w:val="00556636"/>
    <w:rsid w:val="00591EB2"/>
    <w:rsid w:val="006619EA"/>
    <w:rsid w:val="00673357"/>
    <w:rsid w:val="006B4733"/>
    <w:rsid w:val="00735C36"/>
    <w:rsid w:val="00747BD6"/>
    <w:rsid w:val="00751A2A"/>
    <w:rsid w:val="00764D2C"/>
    <w:rsid w:val="007B6EE3"/>
    <w:rsid w:val="007C35B5"/>
    <w:rsid w:val="008740E0"/>
    <w:rsid w:val="008958A7"/>
    <w:rsid w:val="00903ED6"/>
    <w:rsid w:val="009C695E"/>
    <w:rsid w:val="009D2781"/>
    <w:rsid w:val="009D447E"/>
    <w:rsid w:val="009E36C4"/>
    <w:rsid w:val="009F1FDA"/>
    <w:rsid w:val="009F3CD6"/>
    <w:rsid w:val="00A14F00"/>
    <w:rsid w:val="00A252FB"/>
    <w:rsid w:val="00A341D3"/>
    <w:rsid w:val="00A5426C"/>
    <w:rsid w:val="00A806C1"/>
    <w:rsid w:val="00A87B20"/>
    <w:rsid w:val="00AD6293"/>
    <w:rsid w:val="00B170F8"/>
    <w:rsid w:val="00B251DB"/>
    <w:rsid w:val="00B275B5"/>
    <w:rsid w:val="00BA1EF5"/>
    <w:rsid w:val="00BB4A50"/>
    <w:rsid w:val="00C64F6A"/>
    <w:rsid w:val="00C72B89"/>
    <w:rsid w:val="00CD45CE"/>
    <w:rsid w:val="00D164C4"/>
    <w:rsid w:val="00D2719B"/>
    <w:rsid w:val="00D538BD"/>
    <w:rsid w:val="00D566E4"/>
    <w:rsid w:val="00D56B8B"/>
    <w:rsid w:val="00DC0A85"/>
    <w:rsid w:val="00E0111B"/>
    <w:rsid w:val="00E0292A"/>
    <w:rsid w:val="00E059E2"/>
    <w:rsid w:val="00E072AB"/>
    <w:rsid w:val="00E404FE"/>
    <w:rsid w:val="00E42A50"/>
    <w:rsid w:val="00ED3651"/>
    <w:rsid w:val="00EE0CC5"/>
    <w:rsid w:val="00EE1102"/>
    <w:rsid w:val="00F93C51"/>
    <w:rsid w:val="00FA4793"/>
    <w:rsid w:val="00FE7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AB42E4"/>
  <w15:chartTrackingRefBased/>
  <w15:docId w15:val="{F0CD698B-312D-7248-8BE9-B85753E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C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0CC5"/>
    <w:pPr>
      <w:ind w:left="720"/>
      <w:contextualSpacing/>
    </w:pPr>
    <w:rPr>
      <w:rFonts w:ascii="Times New Roman" w:eastAsia="Times New Roman" w:hAnsi="Times New Roman" w:cs="Times New Roman"/>
      <w:lang w:eastAsia="sv-SE"/>
    </w:rPr>
  </w:style>
  <w:style w:type="character" w:customStyle="1" w:styleId="s14">
    <w:name w:val="s14"/>
    <w:basedOn w:val="Standardstycketeckensnitt"/>
    <w:rsid w:val="00EE0CC5"/>
  </w:style>
  <w:style w:type="character" w:styleId="Hyperlnk">
    <w:name w:val="Hyperlink"/>
    <w:basedOn w:val="Standardstycketeckensnitt"/>
    <w:uiPriority w:val="99"/>
    <w:unhideWhenUsed/>
    <w:rsid w:val="00EE0CC5"/>
    <w:rPr>
      <w:color w:val="0563C1" w:themeColor="hyperlink"/>
      <w:u w:val="single"/>
    </w:rPr>
  </w:style>
  <w:style w:type="character" w:styleId="Fotnotsreferens">
    <w:name w:val="footnote reference"/>
    <w:basedOn w:val="Standardstycketeckensnitt"/>
    <w:uiPriority w:val="99"/>
    <w:unhideWhenUsed/>
    <w:rsid w:val="00EE0CC5"/>
    <w:rPr>
      <w:vertAlign w:val="superscript"/>
    </w:rPr>
  </w:style>
  <w:style w:type="character" w:customStyle="1" w:styleId="apple-converted-space">
    <w:name w:val="apple-converted-space"/>
    <w:basedOn w:val="Standardstycketeckensnitt"/>
    <w:rsid w:val="00EE0CC5"/>
  </w:style>
  <w:style w:type="paragraph" w:styleId="Fotnotstext">
    <w:name w:val="footnote text"/>
    <w:basedOn w:val="Normal"/>
    <w:link w:val="FotnotstextChar"/>
    <w:uiPriority w:val="99"/>
    <w:unhideWhenUsed/>
    <w:rsid w:val="00EE0CC5"/>
    <w:rPr>
      <w:sz w:val="20"/>
      <w:szCs w:val="20"/>
    </w:rPr>
  </w:style>
  <w:style w:type="character" w:customStyle="1" w:styleId="FotnotstextChar">
    <w:name w:val="Fotnotstext Char"/>
    <w:basedOn w:val="Standardstycketeckensnitt"/>
    <w:link w:val="Fotnotstext"/>
    <w:uiPriority w:val="99"/>
    <w:rsid w:val="00EE0CC5"/>
    <w:rPr>
      <w:sz w:val="20"/>
      <w:szCs w:val="20"/>
    </w:rPr>
  </w:style>
  <w:style w:type="paragraph" w:styleId="Sidfot">
    <w:name w:val="footer"/>
    <w:basedOn w:val="Normal"/>
    <w:link w:val="SidfotChar"/>
    <w:uiPriority w:val="99"/>
    <w:unhideWhenUsed/>
    <w:rsid w:val="00EE0CC5"/>
    <w:pPr>
      <w:tabs>
        <w:tab w:val="center" w:pos="4536"/>
        <w:tab w:val="right" w:pos="9072"/>
      </w:tabs>
    </w:pPr>
  </w:style>
  <w:style w:type="character" w:customStyle="1" w:styleId="SidfotChar">
    <w:name w:val="Sidfot Char"/>
    <w:basedOn w:val="Standardstycketeckensnitt"/>
    <w:link w:val="Sidfot"/>
    <w:uiPriority w:val="99"/>
    <w:rsid w:val="00EE0CC5"/>
  </w:style>
  <w:style w:type="character" w:styleId="Sidnummer">
    <w:name w:val="page number"/>
    <w:basedOn w:val="Standardstycketeckensnitt"/>
    <w:uiPriority w:val="99"/>
    <w:semiHidden/>
    <w:unhideWhenUsed/>
    <w:rsid w:val="00EE0CC5"/>
  </w:style>
  <w:style w:type="paragraph" w:styleId="Normalwebb">
    <w:name w:val="Normal (Web)"/>
    <w:basedOn w:val="Normal"/>
    <w:uiPriority w:val="99"/>
    <w:unhideWhenUsed/>
    <w:rsid w:val="00EE0CC5"/>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0B198A"/>
    <w:rPr>
      <w:color w:val="605E5C"/>
      <w:shd w:val="clear" w:color="auto" w:fill="E1DFDD"/>
    </w:rPr>
  </w:style>
  <w:style w:type="table" w:styleId="Tabellrutnt">
    <w:name w:val="Table Grid"/>
    <w:basedOn w:val="Normaltabell"/>
    <w:uiPriority w:val="59"/>
    <w:rsid w:val="00554AD7"/>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9C695E"/>
    <w:rPr>
      <w:color w:val="954F72" w:themeColor="followedHyperlink"/>
      <w:u w:val="single"/>
    </w:rPr>
  </w:style>
  <w:style w:type="paragraph" w:styleId="Revision">
    <w:name w:val="Revision"/>
    <w:hidden/>
    <w:uiPriority w:val="99"/>
    <w:semiHidden/>
    <w:rsid w:val="0089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8931">
      <w:bodyDiv w:val="1"/>
      <w:marLeft w:val="0"/>
      <w:marRight w:val="0"/>
      <w:marTop w:val="0"/>
      <w:marBottom w:val="0"/>
      <w:divBdr>
        <w:top w:val="none" w:sz="0" w:space="0" w:color="auto"/>
        <w:left w:val="none" w:sz="0" w:space="0" w:color="auto"/>
        <w:bottom w:val="none" w:sz="0" w:space="0" w:color="auto"/>
        <w:right w:val="none" w:sz="0" w:space="0" w:color="auto"/>
      </w:divBdr>
      <w:divsChild>
        <w:div w:id="622882864">
          <w:marLeft w:val="0"/>
          <w:marRight w:val="0"/>
          <w:marTop w:val="0"/>
          <w:marBottom w:val="0"/>
          <w:divBdr>
            <w:top w:val="none" w:sz="0" w:space="0" w:color="auto"/>
            <w:left w:val="none" w:sz="0" w:space="0" w:color="auto"/>
            <w:bottom w:val="none" w:sz="0" w:space="0" w:color="auto"/>
            <w:right w:val="none" w:sz="0" w:space="0" w:color="auto"/>
          </w:divBdr>
          <w:divsChild>
            <w:div w:id="1507211722">
              <w:marLeft w:val="0"/>
              <w:marRight w:val="0"/>
              <w:marTop w:val="0"/>
              <w:marBottom w:val="0"/>
              <w:divBdr>
                <w:top w:val="none" w:sz="0" w:space="0" w:color="auto"/>
                <w:left w:val="none" w:sz="0" w:space="0" w:color="auto"/>
                <w:bottom w:val="none" w:sz="0" w:space="0" w:color="auto"/>
                <w:right w:val="none" w:sz="0" w:space="0" w:color="auto"/>
              </w:divBdr>
              <w:divsChild>
                <w:div w:id="15363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9483">
      <w:bodyDiv w:val="1"/>
      <w:marLeft w:val="0"/>
      <w:marRight w:val="0"/>
      <w:marTop w:val="0"/>
      <w:marBottom w:val="0"/>
      <w:divBdr>
        <w:top w:val="none" w:sz="0" w:space="0" w:color="auto"/>
        <w:left w:val="none" w:sz="0" w:space="0" w:color="auto"/>
        <w:bottom w:val="none" w:sz="0" w:space="0" w:color="auto"/>
        <w:right w:val="none" w:sz="0" w:space="0" w:color="auto"/>
      </w:divBdr>
      <w:divsChild>
        <w:div w:id="418790885">
          <w:marLeft w:val="0"/>
          <w:marRight w:val="0"/>
          <w:marTop w:val="0"/>
          <w:marBottom w:val="0"/>
          <w:divBdr>
            <w:top w:val="none" w:sz="0" w:space="0" w:color="auto"/>
            <w:left w:val="none" w:sz="0" w:space="0" w:color="auto"/>
            <w:bottom w:val="none" w:sz="0" w:space="0" w:color="auto"/>
            <w:right w:val="none" w:sz="0" w:space="0" w:color="auto"/>
          </w:divBdr>
          <w:divsChild>
            <w:div w:id="560025363">
              <w:marLeft w:val="0"/>
              <w:marRight w:val="0"/>
              <w:marTop w:val="0"/>
              <w:marBottom w:val="0"/>
              <w:divBdr>
                <w:top w:val="none" w:sz="0" w:space="0" w:color="auto"/>
                <w:left w:val="none" w:sz="0" w:space="0" w:color="auto"/>
                <w:bottom w:val="none" w:sz="0" w:space="0" w:color="auto"/>
                <w:right w:val="none" w:sz="0" w:space="0" w:color="auto"/>
              </w:divBdr>
              <w:divsChild>
                <w:div w:id="8012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0155">
      <w:bodyDiv w:val="1"/>
      <w:marLeft w:val="0"/>
      <w:marRight w:val="0"/>
      <w:marTop w:val="0"/>
      <w:marBottom w:val="0"/>
      <w:divBdr>
        <w:top w:val="none" w:sz="0" w:space="0" w:color="auto"/>
        <w:left w:val="none" w:sz="0" w:space="0" w:color="auto"/>
        <w:bottom w:val="none" w:sz="0" w:space="0" w:color="auto"/>
        <w:right w:val="none" w:sz="0" w:space="0" w:color="auto"/>
      </w:divBdr>
      <w:divsChild>
        <w:div w:id="1071077189">
          <w:marLeft w:val="0"/>
          <w:marRight w:val="0"/>
          <w:marTop w:val="0"/>
          <w:marBottom w:val="0"/>
          <w:divBdr>
            <w:top w:val="none" w:sz="0" w:space="0" w:color="auto"/>
            <w:left w:val="none" w:sz="0" w:space="0" w:color="auto"/>
            <w:bottom w:val="none" w:sz="0" w:space="0" w:color="auto"/>
            <w:right w:val="none" w:sz="0" w:space="0" w:color="auto"/>
          </w:divBdr>
          <w:divsChild>
            <w:div w:id="1192037812">
              <w:marLeft w:val="0"/>
              <w:marRight w:val="0"/>
              <w:marTop w:val="0"/>
              <w:marBottom w:val="0"/>
              <w:divBdr>
                <w:top w:val="none" w:sz="0" w:space="0" w:color="auto"/>
                <w:left w:val="none" w:sz="0" w:space="0" w:color="auto"/>
                <w:bottom w:val="none" w:sz="0" w:space="0" w:color="auto"/>
                <w:right w:val="none" w:sz="0" w:space="0" w:color="auto"/>
              </w:divBdr>
              <w:divsChild>
                <w:div w:id="18771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7942">
      <w:bodyDiv w:val="1"/>
      <w:marLeft w:val="0"/>
      <w:marRight w:val="0"/>
      <w:marTop w:val="0"/>
      <w:marBottom w:val="0"/>
      <w:divBdr>
        <w:top w:val="none" w:sz="0" w:space="0" w:color="auto"/>
        <w:left w:val="none" w:sz="0" w:space="0" w:color="auto"/>
        <w:bottom w:val="none" w:sz="0" w:space="0" w:color="auto"/>
        <w:right w:val="none" w:sz="0" w:space="0" w:color="auto"/>
      </w:divBdr>
      <w:divsChild>
        <w:div w:id="179903617">
          <w:marLeft w:val="0"/>
          <w:marRight w:val="0"/>
          <w:marTop w:val="0"/>
          <w:marBottom w:val="0"/>
          <w:divBdr>
            <w:top w:val="none" w:sz="0" w:space="0" w:color="auto"/>
            <w:left w:val="none" w:sz="0" w:space="0" w:color="auto"/>
            <w:bottom w:val="none" w:sz="0" w:space="0" w:color="auto"/>
            <w:right w:val="none" w:sz="0" w:space="0" w:color="auto"/>
          </w:divBdr>
          <w:divsChild>
            <w:div w:id="751588508">
              <w:marLeft w:val="0"/>
              <w:marRight w:val="0"/>
              <w:marTop w:val="0"/>
              <w:marBottom w:val="0"/>
              <w:divBdr>
                <w:top w:val="none" w:sz="0" w:space="0" w:color="auto"/>
                <w:left w:val="none" w:sz="0" w:space="0" w:color="auto"/>
                <w:bottom w:val="none" w:sz="0" w:space="0" w:color="auto"/>
                <w:right w:val="none" w:sz="0" w:space="0" w:color="auto"/>
              </w:divBdr>
              <w:divsChild>
                <w:div w:id="887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0716">
      <w:bodyDiv w:val="1"/>
      <w:marLeft w:val="0"/>
      <w:marRight w:val="0"/>
      <w:marTop w:val="0"/>
      <w:marBottom w:val="0"/>
      <w:divBdr>
        <w:top w:val="none" w:sz="0" w:space="0" w:color="auto"/>
        <w:left w:val="none" w:sz="0" w:space="0" w:color="auto"/>
        <w:bottom w:val="none" w:sz="0" w:space="0" w:color="auto"/>
        <w:right w:val="none" w:sz="0" w:space="0" w:color="auto"/>
      </w:divBdr>
      <w:divsChild>
        <w:div w:id="1777095029">
          <w:marLeft w:val="0"/>
          <w:marRight w:val="0"/>
          <w:marTop w:val="0"/>
          <w:marBottom w:val="0"/>
          <w:divBdr>
            <w:top w:val="none" w:sz="0" w:space="0" w:color="auto"/>
            <w:left w:val="none" w:sz="0" w:space="0" w:color="auto"/>
            <w:bottom w:val="none" w:sz="0" w:space="0" w:color="auto"/>
            <w:right w:val="none" w:sz="0" w:space="0" w:color="auto"/>
          </w:divBdr>
          <w:divsChild>
            <w:div w:id="1154417648">
              <w:marLeft w:val="0"/>
              <w:marRight w:val="0"/>
              <w:marTop w:val="0"/>
              <w:marBottom w:val="0"/>
              <w:divBdr>
                <w:top w:val="none" w:sz="0" w:space="0" w:color="auto"/>
                <w:left w:val="none" w:sz="0" w:space="0" w:color="auto"/>
                <w:bottom w:val="none" w:sz="0" w:space="0" w:color="auto"/>
                <w:right w:val="none" w:sz="0" w:space="0" w:color="auto"/>
              </w:divBdr>
              <w:divsChild>
                <w:div w:id="503595685">
                  <w:marLeft w:val="0"/>
                  <w:marRight w:val="0"/>
                  <w:marTop w:val="0"/>
                  <w:marBottom w:val="0"/>
                  <w:divBdr>
                    <w:top w:val="none" w:sz="0" w:space="0" w:color="auto"/>
                    <w:left w:val="none" w:sz="0" w:space="0" w:color="auto"/>
                    <w:bottom w:val="none" w:sz="0" w:space="0" w:color="auto"/>
                    <w:right w:val="none" w:sz="0" w:space="0" w:color="auto"/>
                  </w:divBdr>
                </w:div>
              </w:divsChild>
            </w:div>
            <w:div w:id="1568682250">
              <w:marLeft w:val="0"/>
              <w:marRight w:val="0"/>
              <w:marTop w:val="0"/>
              <w:marBottom w:val="0"/>
              <w:divBdr>
                <w:top w:val="none" w:sz="0" w:space="0" w:color="auto"/>
                <w:left w:val="none" w:sz="0" w:space="0" w:color="auto"/>
                <w:bottom w:val="none" w:sz="0" w:space="0" w:color="auto"/>
                <w:right w:val="none" w:sz="0" w:space="0" w:color="auto"/>
              </w:divBdr>
              <w:divsChild>
                <w:div w:id="217085273">
                  <w:marLeft w:val="0"/>
                  <w:marRight w:val="0"/>
                  <w:marTop w:val="0"/>
                  <w:marBottom w:val="0"/>
                  <w:divBdr>
                    <w:top w:val="none" w:sz="0" w:space="0" w:color="auto"/>
                    <w:left w:val="none" w:sz="0" w:space="0" w:color="auto"/>
                    <w:bottom w:val="none" w:sz="0" w:space="0" w:color="auto"/>
                    <w:right w:val="none" w:sz="0" w:space="0" w:color="auto"/>
                  </w:divBdr>
                </w:div>
                <w:div w:id="1921597050">
                  <w:marLeft w:val="0"/>
                  <w:marRight w:val="0"/>
                  <w:marTop w:val="0"/>
                  <w:marBottom w:val="0"/>
                  <w:divBdr>
                    <w:top w:val="none" w:sz="0" w:space="0" w:color="auto"/>
                    <w:left w:val="none" w:sz="0" w:space="0" w:color="auto"/>
                    <w:bottom w:val="none" w:sz="0" w:space="0" w:color="auto"/>
                    <w:right w:val="none" w:sz="0" w:space="0" w:color="auto"/>
                  </w:divBdr>
                </w:div>
              </w:divsChild>
            </w:div>
            <w:div w:id="1642149191">
              <w:marLeft w:val="0"/>
              <w:marRight w:val="0"/>
              <w:marTop w:val="0"/>
              <w:marBottom w:val="0"/>
              <w:divBdr>
                <w:top w:val="none" w:sz="0" w:space="0" w:color="auto"/>
                <w:left w:val="none" w:sz="0" w:space="0" w:color="auto"/>
                <w:bottom w:val="none" w:sz="0" w:space="0" w:color="auto"/>
                <w:right w:val="none" w:sz="0" w:space="0" w:color="auto"/>
              </w:divBdr>
              <w:divsChild>
                <w:div w:id="14440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7845">
          <w:marLeft w:val="0"/>
          <w:marRight w:val="0"/>
          <w:marTop w:val="0"/>
          <w:marBottom w:val="0"/>
          <w:divBdr>
            <w:top w:val="none" w:sz="0" w:space="0" w:color="auto"/>
            <w:left w:val="none" w:sz="0" w:space="0" w:color="auto"/>
            <w:bottom w:val="none" w:sz="0" w:space="0" w:color="auto"/>
            <w:right w:val="none" w:sz="0" w:space="0" w:color="auto"/>
          </w:divBdr>
          <w:divsChild>
            <w:div w:id="961035255">
              <w:marLeft w:val="0"/>
              <w:marRight w:val="0"/>
              <w:marTop w:val="0"/>
              <w:marBottom w:val="0"/>
              <w:divBdr>
                <w:top w:val="none" w:sz="0" w:space="0" w:color="auto"/>
                <w:left w:val="none" w:sz="0" w:space="0" w:color="auto"/>
                <w:bottom w:val="none" w:sz="0" w:space="0" w:color="auto"/>
                <w:right w:val="none" w:sz="0" w:space="0" w:color="auto"/>
              </w:divBdr>
              <w:divsChild>
                <w:div w:id="164396713">
                  <w:marLeft w:val="0"/>
                  <w:marRight w:val="0"/>
                  <w:marTop w:val="0"/>
                  <w:marBottom w:val="0"/>
                  <w:divBdr>
                    <w:top w:val="none" w:sz="0" w:space="0" w:color="auto"/>
                    <w:left w:val="none" w:sz="0" w:space="0" w:color="auto"/>
                    <w:bottom w:val="none" w:sz="0" w:space="0" w:color="auto"/>
                    <w:right w:val="none" w:sz="0" w:space="0" w:color="auto"/>
                  </w:divBdr>
                </w:div>
                <w:div w:id="894242031">
                  <w:marLeft w:val="0"/>
                  <w:marRight w:val="0"/>
                  <w:marTop w:val="0"/>
                  <w:marBottom w:val="0"/>
                  <w:divBdr>
                    <w:top w:val="none" w:sz="0" w:space="0" w:color="auto"/>
                    <w:left w:val="none" w:sz="0" w:space="0" w:color="auto"/>
                    <w:bottom w:val="none" w:sz="0" w:space="0" w:color="auto"/>
                    <w:right w:val="none" w:sz="0" w:space="0" w:color="auto"/>
                  </w:divBdr>
                </w:div>
              </w:divsChild>
            </w:div>
            <w:div w:id="653529259">
              <w:marLeft w:val="0"/>
              <w:marRight w:val="0"/>
              <w:marTop w:val="0"/>
              <w:marBottom w:val="0"/>
              <w:divBdr>
                <w:top w:val="none" w:sz="0" w:space="0" w:color="auto"/>
                <w:left w:val="none" w:sz="0" w:space="0" w:color="auto"/>
                <w:bottom w:val="none" w:sz="0" w:space="0" w:color="auto"/>
                <w:right w:val="none" w:sz="0" w:space="0" w:color="auto"/>
              </w:divBdr>
              <w:divsChild>
                <w:div w:id="4162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2208">
      <w:bodyDiv w:val="1"/>
      <w:marLeft w:val="0"/>
      <w:marRight w:val="0"/>
      <w:marTop w:val="0"/>
      <w:marBottom w:val="0"/>
      <w:divBdr>
        <w:top w:val="none" w:sz="0" w:space="0" w:color="auto"/>
        <w:left w:val="none" w:sz="0" w:space="0" w:color="auto"/>
        <w:bottom w:val="none" w:sz="0" w:space="0" w:color="auto"/>
        <w:right w:val="none" w:sz="0" w:space="0" w:color="auto"/>
      </w:divBdr>
      <w:divsChild>
        <w:div w:id="2130007138">
          <w:marLeft w:val="0"/>
          <w:marRight w:val="0"/>
          <w:marTop w:val="0"/>
          <w:marBottom w:val="0"/>
          <w:divBdr>
            <w:top w:val="none" w:sz="0" w:space="0" w:color="auto"/>
            <w:left w:val="none" w:sz="0" w:space="0" w:color="auto"/>
            <w:bottom w:val="none" w:sz="0" w:space="0" w:color="auto"/>
            <w:right w:val="none" w:sz="0" w:space="0" w:color="auto"/>
          </w:divBdr>
          <w:divsChild>
            <w:div w:id="961495644">
              <w:marLeft w:val="0"/>
              <w:marRight w:val="0"/>
              <w:marTop w:val="0"/>
              <w:marBottom w:val="0"/>
              <w:divBdr>
                <w:top w:val="none" w:sz="0" w:space="0" w:color="auto"/>
                <w:left w:val="none" w:sz="0" w:space="0" w:color="auto"/>
                <w:bottom w:val="none" w:sz="0" w:space="0" w:color="auto"/>
                <w:right w:val="none" w:sz="0" w:space="0" w:color="auto"/>
              </w:divBdr>
              <w:divsChild>
                <w:div w:id="496186953">
                  <w:marLeft w:val="0"/>
                  <w:marRight w:val="0"/>
                  <w:marTop w:val="0"/>
                  <w:marBottom w:val="0"/>
                  <w:divBdr>
                    <w:top w:val="none" w:sz="0" w:space="0" w:color="auto"/>
                    <w:left w:val="none" w:sz="0" w:space="0" w:color="auto"/>
                    <w:bottom w:val="none" w:sz="0" w:space="0" w:color="auto"/>
                    <w:right w:val="none" w:sz="0" w:space="0" w:color="auto"/>
                  </w:divBdr>
                </w:div>
              </w:divsChild>
            </w:div>
            <w:div w:id="733233971">
              <w:marLeft w:val="0"/>
              <w:marRight w:val="0"/>
              <w:marTop w:val="0"/>
              <w:marBottom w:val="0"/>
              <w:divBdr>
                <w:top w:val="none" w:sz="0" w:space="0" w:color="auto"/>
                <w:left w:val="none" w:sz="0" w:space="0" w:color="auto"/>
                <w:bottom w:val="none" w:sz="0" w:space="0" w:color="auto"/>
                <w:right w:val="none" w:sz="0" w:space="0" w:color="auto"/>
              </w:divBdr>
              <w:divsChild>
                <w:div w:id="1559586841">
                  <w:marLeft w:val="0"/>
                  <w:marRight w:val="0"/>
                  <w:marTop w:val="0"/>
                  <w:marBottom w:val="0"/>
                  <w:divBdr>
                    <w:top w:val="none" w:sz="0" w:space="0" w:color="auto"/>
                    <w:left w:val="none" w:sz="0" w:space="0" w:color="auto"/>
                    <w:bottom w:val="none" w:sz="0" w:space="0" w:color="auto"/>
                    <w:right w:val="none" w:sz="0" w:space="0" w:color="auto"/>
                  </w:divBdr>
                </w:div>
                <w:div w:id="1076168719">
                  <w:marLeft w:val="0"/>
                  <w:marRight w:val="0"/>
                  <w:marTop w:val="0"/>
                  <w:marBottom w:val="0"/>
                  <w:divBdr>
                    <w:top w:val="none" w:sz="0" w:space="0" w:color="auto"/>
                    <w:left w:val="none" w:sz="0" w:space="0" w:color="auto"/>
                    <w:bottom w:val="none" w:sz="0" w:space="0" w:color="auto"/>
                    <w:right w:val="none" w:sz="0" w:space="0" w:color="auto"/>
                  </w:divBdr>
                </w:div>
              </w:divsChild>
            </w:div>
            <w:div w:id="2043087843">
              <w:marLeft w:val="0"/>
              <w:marRight w:val="0"/>
              <w:marTop w:val="0"/>
              <w:marBottom w:val="0"/>
              <w:divBdr>
                <w:top w:val="none" w:sz="0" w:space="0" w:color="auto"/>
                <w:left w:val="none" w:sz="0" w:space="0" w:color="auto"/>
                <w:bottom w:val="none" w:sz="0" w:space="0" w:color="auto"/>
                <w:right w:val="none" w:sz="0" w:space="0" w:color="auto"/>
              </w:divBdr>
              <w:divsChild>
                <w:div w:id="1777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391">
          <w:marLeft w:val="0"/>
          <w:marRight w:val="0"/>
          <w:marTop w:val="0"/>
          <w:marBottom w:val="0"/>
          <w:divBdr>
            <w:top w:val="none" w:sz="0" w:space="0" w:color="auto"/>
            <w:left w:val="none" w:sz="0" w:space="0" w:color="auto"/>
            <w:bottom w:val="none" w:sz="0" w:space="0" w:color="auto"/>
            <w:right w:val="none" w:sz="0" w:space="0" w:color="auto"/>
          </w:divBdr>
          <w:divsChild>
            <w:div w:id="277371">
              <w:marLeft w:val="0"/>
              <w:marRight w:val="0"/>
              <w:marTop w:val="0"/>
              <w:marBottom w:val="0"/>
              <w:divBdr>
                <w:top w:val="none" w:sz="0" w:space="0" w:color="auto"/>
                <w:left w:val="none" w:sz="0" w:space="0" w:color="auto"/>
                <w:bottom w:val="none" w:sz="0" w:space="0" w:color="auto"/>
                <w:right w:val="none" w:sz="0" w:space="0" w:color="auto"/>
              </w:divBdr>
              <w:divsChild>
                <w:div w:id="1457724095">
                  <w:marLeft w:val="0"/>
                  <w:marRight w:val="0"/>
                  <w:marTop w:val="0"/>
                  <w:marBottom w:val="0"/>
                  <w:divBdr>
                    <w:top w:val="none" w:sz="0" w:space="0" w:color="auto"/>
                    <w:left w:val="none" w:sz="0" w:space="0" w:color="auto"/>
                    <w:bottom w:val="none" w:sz="0" w:space="0" w:color="auto"/>
                    <w:right w:val="none" w:sz="0" w:space="0" w:color="auto"/>
                  </w:divBdr>
                </w:div>
                <w:div w:id="719746166">
                  <w:marLeft w:val="0"/>
                  <w:marRight w:val="0"/>
                  <w:marTop w:val="0"/>
                  <w:marBottom w:val="0"/>
                  <w:divBdr>
                    <w:top w:val="none" w:sz="0" w:space="0" w:color="auto"/>
                    <w:left w:val="none" w:sz="0" w:space="0" w:color="auto"/>
                    <w:bottom w:val="none" w:sz="0" w:space="0" w:color="auto"/>
                    <w:right w:val="none" w:sz="0" w:space="0" w:color="auto"/>
                  </w:divBdr>
                </w:div>
              </w:divsChild>
            </w:div>
            <w:div w:id="820459762">
              <w:marLeft w:val="0"/>
              <w:marRight w:val="0"/>
              <w:marTop w:val="0"/>
              <w:marBottom w:val="0"/>
              <w:divBdr>
                <w:top w:val="none" w:sz="0" w:space="0" w:color="auto"/>
                <w:left w:val="none" w:sz="0" w:space="0" w:color="auto"/>
                <w:bottom w:val="none" w:sz="0" w:space="0" w:color="auto"/>
                <w:right w:val="none" w:sz="0" w:space="0" w:color="auto"/>
              </w:divBdr>
              <w:divsChild>
                <w:div w:id="187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3396">
      <w:bodyDiv w:val="1"/>
      <w:marLeft w:val="0"/>
      <w:marRight w:val="0"/>
      <w:marTop w:val="0"/>
      <w:marBottom w:val="0"/>
      <w:divBdr>
        <w:top w:val="none" w:sz="0" w:space="0" w:color="auto"/>
        <w:left w:val="none" w:sz="0" w:space="0" w:color="auto"/>
        <w:bottom w:val="none" w:sz="0" w:space="0" w:color="auto"/>
        <w:right w:val="none" w:sz="0" w:space="0" w:color="auto"/>
      </w:divBdr>
    </w:div>
    <w:div w:id="1241907742">
      <w:bodyDiv w:val="1"/>
      <w:marLeft w:val="0"/>
      <w:marRight w:val="0"/>
      <w:marTop w:val="0"/>
      <w:marBottom w:val="0"/>
      <w:divBdr>
        <w:top w:val="none" w:sz="0" w:space="0" w:color="auto"/>
        <w:left w:val="none" w:sz="0" w:space="0" w:color="auto"/>
        <w:bottom w:val="none" w:sz="0" w:space="0" w:color="auto"/>
        <w:right w:val="none" w:sz="0" w:space="0" w:color="auto"/>
      </w:divBdr>
    </w:div>
    <w:div w:id="1782991990">
      <w:bodyDiv w:val="1"/>
      <w:marLeft w:val="0"/>
      <w:marRight w:val="0"/>
      <w:marTop w:val="0"/>
      <w:marBottom w:val="0"/>
      <w:divBdr>
        <w:top w:val="none" w:sz="0" w:space="0" w:color="auto"/>
        <w:left w:val="none" w:sz="0" w:space="0" w:color="auto"/>
        <w:bottom w:val="none" w:sz="0" w:space="0" w:color="auto"/>
        <w:right w:val="none" w:sz="0" w:space="0" w:color="auto"/>
      </w:divBdr>
      <w:divsChild>
        <w:div w:id="880164814">
          <w:marLeft w:val="0"/>
          <w:marRight w:val="0"/>
          <w:marTop w:val="0"/>
          <w:marBottom w:val="0"/>
          <w:divBdr>
            <w:top w:val="none" w:sz="0" w:space="0" w:color="auto"/>
            <w:left w:val="none" w:sz="0" w:space="0" w:color="auto"/>
            <w:bottom w:val="none" w:sz="0" w:space="0" w:color="auto"/>
            <w:right w:val="none" w:sz="0" w:space="0" w:color="auto"/>
          </w:divBdr>
          <w:divsChild>
            <w:div w:id="2122069758">
              <w:marLeft w:val="0"/>
              <w:marRight w:val="0"/>
              <w:marTop w:val="0"/>
              <w:marBottom w:val="0"/>
              <w:divBdr>
                <w:top w:val="none" w:sz="0" w:space="0" w:color="auto"/>
                <w:left w:val="none" w:sz="0" w:space="0" w:color="auto"/>
                <w:bottom w:val="none" w:sz="0" w:space="0" w:color="auto"/>
                <w:right w:val="none" w:sz="0" w:space="0" w:color="auto"/>
              </w:divBdr>
              <w:divsChild>
                <w:div w:id="8479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1887">
      <w:bodyDiv w:val="1"/>
      <w:marLeft w:val="0"/>
      <w:marRight w:val="0"/>
      <w:marTop w:val="0"/>
      <w:marBottom w:val="0"/>
      <w:divBdr>
        <w:top w:val="none" w:sz="0" w:space="0" w:color="auto"/>
        <w:left w:val="none" w:sz="0" w:space="0" w:color="auto"/>
        <w:bottom w:val="none" w:sz="0" w:space="0" w:color="auto"/>
        <w:right w:val="none" w:sz="0" w:space="0" w:color="auto"/>
      </w:divBdr>
      <w:divsChild>
        <w:div w:id="1532260273">
          <w:marLeft w:val="0"/>
          <w:marRight w:val="0"/>
          <w:marTop w:val="0"/>
          <w:marBottom w:val="0"/>
          <w:divBdr>
            <w:top w:val="none" w:sz="0" w:space="0" w:color="auto"/>
            <w:left w:val="none" w:sz="0" w:space="0" w:color="auto"/>
            <w:bottom w:val="none" w:sz="0" w:space="0" w:color="auto"/>
            <w:right w:val="none" w:sz="0" w:space="0" w:color="auto"/>
          </w:divBdr>
          <w:divsChild>
            <w:div w:id="1560167187">
              <w:marLeft w:val="0"/>
              <w:marRight w:val="0"/>
              <w:marTop w:val="0"/>
              <w:marBottom w:val="0"/>
              <w:divBdr>
                <w:top w:val="none" w:sz="0" w:space="0" w:color="auto"/>
                <w:left w:val="none" w:sz="0" w:space="0" w:color="auto"/>
                <w:bottom w:val="none" w:sz="0" w:space="0" w:color="auto"/>
                <w:right w:val="none" w:sz="0" w:space="0" w:color="auto"/>
              </w:divBdr>
              <w:divsChild>
                <w:div w:id="9438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nova.se/contentassets/c0040f5b5def43239f203b83b1a716d2/2021-01820-uppdrag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jell.jegefor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courts-tribunals/intellectual-property-enterprise-cou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iversitetslararen.se/2023/02/09/det-saknas-forskning-om-immateriellt-vardeskapande/" TargetMode="External"/><Relationship Id="rId3" Type="http://schemas.openxmlformats.org/officeDocument/2006/relationships/hyperlink" Target="https://single-market-economy.ec.europa.eu/industry/strategy/intellectual-property/intellectual-property-action-plan-implementation_en" TargetMode="External"/><Relationship Id="rId7" Type="http://schemas.openxmlformats.org/officeDocument/2006/relationships/hyperlink" Target="http://ec.europa.eu/research/innovation-union/pdf/patent_cost_impact_2015.pdf" TargetMode="External"/><Relationship Id="rId2" Type="http://schemas.openxmlformats.org/officeDocument/2006/relationships/hyperlink" Target="https://www.ericsson.com/493d1e/assets/local/investors/documents/2022/financial-report-2022-se.pdf" TargetMode="External"/><Relationship Id="rId1" Type="http://schemas.openxmlformats.org/officeDocument/2006/relationships/hyperlink" Target="https://rattighetsalliansen.se/intellectual-property-jobs-prosperity-in-the-nordic-region-2023-ars-rapport/" TargetMode="External"/><Relationship Id="rId6" Type="http://schemas.openxmlformats.org/officeDocument/2006/relationships/hyperlink" Target="https://euipo.europa.eu/tunnel-web/secure/webdav/guest/document_library/observatory/documents/IP_sme_scoreboard_study_2019/IP_sme_scoreboard_study_2019_en.pd" TargetMode="External"/><Relationship Id="rId5" Type="http://schemas.openxmlformats.org/officeDocument/2006/relationships/hyperlink" Target="https://eur-lex.europa.eu/legal-content/SV/TXT/PDF/?uri=CELEX:52022DC0391&amp;from=EN" TargetMode="External"/><Relationship Id="rId10" Type="http://schemas.openxmlformats.org/officeDocument/2006/relationships/hyperlink" Target="https://ssrn.com/abstract=3841084" TargetMode="External"/><Relationship Id="rId4" Type="http://schemas.openxmlformats.org/officeDocument/2006/relationships/hyperlink" Target="https://eur-lex.europa.eu/legal-content/SV/TXT/HTML/?uri=CELEX:52020DC0760&amp;from=EN" TargetMode="External"/><Relationship Id="rId9" Type="http://schemas.openxmlformats.org/officeDocument/2006/relationships/hyperlink" Target="https://www.technopolis-group.com/the-current-wave-of-national-ip-strategi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2595</Words>
  <Characters>13755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Jörgensen</dc:creator>
  <cp:keywords/>
  <dc:description/>
  <cp:lastModifiedBy>Peter A. Jörgensen</cp:lastModifiedBy>
  <cp:revision>5</cp:revision>
  <cp:lastPrinted>2023-04-12T15:00:00Z</cp:lastPrinted>
  <dcterms:created xsi:type="dcterms:W3CDTF">2023-04-12T16:59:00Z</dcterms:created>
  <dcterms:modified xsi:type="dcterms:W3CDTF">2023-05-19T19:28:00Z</dcterms:modified>
</cp:coreProperties>
</file>