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5635" w14:textId="225B5D1F" w:rsidR="002B6FC1" w:rsidRDefault="002B6FC1" w:rsidP="002B6FC1">
      <w:pPr>
        <w:ind w:left="3912"/>
        <w:rPr>
          <w:rFonts w:ascii="Palatino Linotype" w:hAnsi="Palatino Linotype"/>
        </w:rPr>
      </w:pPr>
      <w:r>
        <w:rPr>
          <w:rFonts w:ascii="Palatino Linotype" w:hAnsi="Palatino Linotype"/>
        </w:rPr>
        <w:t>Utbildningsdepartementet</w:t>
      </w:r>
    </w:p>
    <w:p w14:paraId="00632A88" w14:textId="12507C5A" w:rsidR="00A5426C" w:rsidRDefault="009C5B7C" w:rsidP="002B6FC1">
      <w:pPr>
        <w:ind w:left="3912"/>
        <w:rPr>
          <w:rFonts w:ascii="Palatino Linotype" w:hAnsi="Palatino Linotype"/>
        </w:rPr>
      </w:pPr>
      <w:r w:rsidRPr="002B6FC1">
        <w:rPr>
          <w:rFonts w:ascii="Palatino Linotype" w:hAnsi="Palatino Linotype"/>
        </w:rPr>
        <w:t>Stat</w:t>
      </w:r>
      <w:r>
        <w:rPr>
          <w:rFonts w:ascii="Palatino Linotype" w:hAnsi="Palatino Linotype"/>
        </w:rPr>
        <w:t>s</w:t>
      </w:r>
      <w:r w:rsidRPr="002B6FC1">
        <w:rPr>
          <w:rFonts w:ascii="Palatino Linotype" w:hAnsi="Palatino Linotype"/>
        </w:rPr>
        <w:t>sekretera</w:t>
      </w:r>
      <w:r>
        <w:rPr>
          <w:rFonts w:ascii="Palatino Linotype" w:hAnsi="Palatino Linotype"/>
        </w:rPr>
        <w:t>re Maria</w:t>
      </w:r>
      <w:r w:rsidR="002B6FC1">
        <w:rPr>
          <w:rFonts w:ascii="Palatino Linotype" w:hAnsi="Palatino Linotype"/>
        </w:rPr>
        <w:t xml:space="preserve"> Nilsson</w:t>
      </w:r>
      <w:r w:rsidR="002B6FC1" w:rsidRPr="002B6FC1">
        <w:rPr>
          <w:rFonts w:ascii="Palatino Linotype" w:hAnsi="Palatino Linotype"/>
        </w:rPr>
        <w:t xml:space="preserve"> </w:t>
      </w:r>
    </w:p>
    <w:p w14:paraId="554411D0" w14:textId="77777777" w:rsidR="002B6FC1" w:rsidRDefault="002B6FC1" w:rsidP="002B6FC1">
      <w:pPr>
        <w:ind w:left="3912"/>
        <w:rPr>
          <w:rFonts w:ascii="Palatino Linotype" w:hAnsi="Palatino Linotype"/>
        </w:rPr>
      </w:pPr>
    </w:p>
    <w:p w14:paraId="6566249F" w14:textId="03E82C08" w:rsidR="002B6FC1" w:rsidRDefault="002B6FC1" w:rsidP="002B6FC1">
      <w:pPr>
        <w:ind w:left="3912"/>
        <w:rPr>
          <w:rFonts w:ascii="Palatino Linotype" w:hAnsi="Palatino Linotype"/>
        </w:rPr>
      </w:pPr>
      <w:r>
        <w:rPr>
          <w:rFonts w:ascii="Palatino Linotype" w:hAnsi="Palatino Linotype"/>
        </w:rPr>
        <w:t>KOPIA</w:t>
      </w:r>
    </w:p>
    <w:p w14:paraId="4C914118" w14:textId="2E087856" w:rsidR="002B6FC1" w:rsidRDefault="002B6FC1" w:rsidP="002B6FC1">
      <w:pPr>
        <w:ind w:left="3912"/>
        <w:rPr>
          <w:rFonts w:ascii="Palatino Linotype" w:hAnsi="Palatino Linotype"/>
        </w:rPr>
      </w:pPr>
      <w:r>
        <w:rPr>
          <w:rFonts w:ascii="Palatino Linotype" w:hAnsi="Palatino Linotype"/>
        </w:rPr>
        <w:t xml:space="preserve">Justitiedepartementet </w:t>
      </w:r>
    </w:p>
    <w:p w14:paraId="330654AE" w14:textId="3E31D676" w:rsidR="002B6FC1" w:rsidRDefault="002B6FC1" w:rsidP="002B6FC1">
      <w:pPr>
        <w:ind w:left="3912"/>
        <w:rPr>
          <w:rFonts w:ascii="Palatino Linotype" w:hAnsi="Palatino Linotype"/>
        </w:rPr>
      </w:pPr>
      <w:r w:rsidRPr="00C17A69">
        <w:rPr>
          <w:rFonts w:ascii="Palatino Linotype" w:hAnsi="Palatino Linotype"/>
        </w:rPr>
        <w:t>Statssekreterare Mikael Kullberg</w:t>
      </w:r>
    </w:p>
    <w:p w14:paraId="4491C1D4" w14:textId="77777777" w:rsidR="002B6FC1" w:rsidRDefault="002B6FC1" w:rsidP="002B6FC1">
      <w:pPr>
        <w:ind w:left="3912"/>
        <w:rPr>
          <w:rFonts w:ascii="Palatino Linotype" w:hAnsi="Palatino Linotype"/>
        </w:rPr>
      </w:pPr>
    </w:p>
    <w:p w14:paraId="0840AF34" w14:textId="1C06945D" w:rsidR="002B6FC1" w:rsidRDefault="002B6FC1" w:rsidP="002B6FC1">
      <w:pPr>
        <w:ind w:left="3912"/>
        <w:rPr>
          <w:rFonts w:ascii="Palatino Linotype" w:hAnsi="Palatino Linotype"/>
        </w:rPr>
      </w:pPr>
      <w:r>
        <w:rPr>
          <w:rFonts w:ascii="Palatino Linotype" w:hAnsi="Palatino Linotype"/>
        </w:rPr>
        <w:t>Klimat och näringsdepartementet</w:t>
      </w:r>
    </w:p>
    <w:p w14:paraId="1B3592A4" w14:textId="6861A65A" w:rsidR="002B6FC1" w:rsidRDefault="002B6FC1" w:rsidP="002B6FC1">
      <w:pPr>
        <w:ind w:left="3912"/>
        <w:rPr>
          <w:rFonts w:ascii="Palatino Linotype" w:hAnsi="Palatino Linotype"/>
        </w:rPr>
      </w:pPr>
      <w:r>
        <w:rPr>
          <w:rFonts w:ascii="Palatino Linotype" w:hAnsi="Palatino Linotype"/>
        </w:rPr>
        <w:t>Statssekreterare Sara Modig</w:t>
      </w:r>
    </w:p>
    <w:p w14:paraId="670FB011" w14:textId="77777777" w:rsidR="009D3741" w:rsidRDefault="009D3741" w:rsidP="002B6FC1">
      <w:pPr>
        <w:ind w:left="3912"/>
        <w:rPr>
          <w:rFonts w:ascii="Palatino Linotype" w:hAnsi="Palatino Linotype"/>
        </w:rPr>
      </w:pPr>
    </w:p>
    <w:p w14:paraId="0AA5B6A3" w14:textId="56D8800E" w:rsidR="009D3741" w:rsidRDefault="000E7F27" w:rsidP="002B6FC1">
      <w:pPr>
        <w:ind w:left="3912"/>
        <w:rPr>
          <w:rFonts w:ascii="Palatino Linotype" w:hAnsi="Palatino Linotype"/>
        </w:rPr>
      </w:pPr>
      <w:r>
        <w:rPr>
          <w:rFonts w:ascii="Palatino Linotype" w:hAnsi="Palatino Linotype"/>
        </w:rPr>
        <w:t>NÄRINGSUTSKOTTET</w:t>
      </w:r>
    </w:p>
    <w:p w14:paraId="4704DBC6" w14:textId="77777777" w:rsidR="005C5288" w:rsidRDefault="005C5288" w:rsidP="002B6FC1">
      <w:pPr>
        <w:rPr>
          <w:rFonts w:ascii="Palatino Linotype" w:hAnsi="Palatino Linotype"/>
          <w:sz w:val="20"/>
          <w:szCs w:val="20"/>
        </w:rPr>
      </w:pPr>
    </w:p>
    <w:p w14:paraId="7A995446" w14:textId="7F4ED85D" w:rsidR="002B6FC1" w:rsidRPr="00E8780C" w:rsidRDefault="002B6FC1" w:rsidP="002B6FC1">
      <w:pPr>
        <w:rPr>
          <w:rFonts w:ascii="Palatino Linotype" w:hAnsi="Palatino Linotype"/>
          <w:sz w:val="20"/>
          <w:szCs w:val="20"/>
        </w:rPr>
      </w:pPr>
      <w:r w:rsidRPr="00E8780C">
        <w:rPr>
          <w:rFonts w:ascii="Palatino Linotype" w:hAnsi="Palatino Linotype"/>
          <w:sz w:val="20"/>
          <w:szCs w:val="20"/>
        </w:rPr>
        <w:t>2024-08-</w:t>
      </w:r>
      <w:r w:rsidR="00267021" w:rsidRPr="00E8780C">
        <w:rPr>
          <w:rFonts w:ascii="Palatino Linotype" w:hAnsi="Palatino Linotype"/>
          <w:sz w:val="20"/>
          <w:szCs w:val="20"/>
        </w:rPr>
        <w:t>2</w:t>
      </w:r>
      <w:r w:rsidR="00095D70">
        <w:rPr>
          <w:rFonts w:ascii="Palatino Linotype" w:hAnsi="Palatino Linotype"/>
          <w:sz w:val="20"/>
          <w:szCs w:val="20"/>
        </w:rPr>
        <w:t>7final</w:t>
      </w:r>
    </w:p>
    <w:p w14:paraId="6E038563" w14:textId="77777777" w:rsidR="00D558CA" w:rsidRDefault="00D558CA" w:rsidP="002B6FC1">
      <w:pPr>
        <w:rPr>
          <w:rFonts w:ascii="Palatino Linotype" w:hAnsi="Palatino Linotype"/>
          <w:b/>
          <w:bCs/>
        </w:rPr>
      </w:pPr>
    </w:p>
    <w:p w14:paraId="4A1697BC" w14:textId="5D02D27D" w:rsidR="00D558CA" w:rsidRPr="00D558CA" w:rsidRDefault="00D558CA" w:rsidP="002B6FC1">
      <w:pPr>
        <w:rPr>
          <w:rFonts w:ascii="Palatino Linotype" w:hAnsi="Palatino Linotype"/>
          <w:b/>
          <w:bCs/>
          <w:sz w:val="32"/>
          <w:szCs w:val="32"/>
        </w:rPr>
      </w:pPr>
      <w:r w:rsidRPr="00D558CA">
        <w:rPr>
          <w:rFonts w:ascii="Palatino Linotype" w:hAnsi="Palatino Linotype"/>
          <w:b/>
          <w:bCs/>
          <w:sz w:val="32"/>
          <w:szCs w:val="32"/>
        </w:rPr>
        <w:t>FORSKNING, RÄTTSSTATEN OCH TILLVÄXTEN</w:t>
      </w:r>
    </w:p>
    <w:p w14:paraId="111AB8A4" w14:textId="77777777" w:rsidR="00D558CA" w:rsidRDefault="00D558CA" w:rsidP="002B6FC1">
      <w:pPr>
        <w:rPr>
          <w:rFonts w:ascii="Palatino Linotype" w:hAnsi="Palatino Linotype"/>
          <w:b/>
          <w:bCs/>
        </w:rPr>
      </w:pPr>
    </w:p>
    <w:p w14:paraId="706D60DE" w14:textId="3310FDF1" w:rsidR="004737D0" w:rsidRDefault="002B6FC1" w:rsidP="002B6FC1">
      <w:pPr>
        <w:rPr>
          <w:rFonts w:ascii="Palatino Linotype" w:hAnsi="Palatino Linotype"/>
        </w:rPr>
      </w:pPr>
      <w:r w:rsidRPr="002B6FC1">
        <w:rPr>
          <w:rFonts w:ascii="Palatino Linotype" w:hAnsi="Palatino Linotype"/>
          <w:b/>
          <w:bCs/>
        </w:rPr>
        <w:t>ÄRENDE:</w:t>
      </w:r>
      <w:r w:rsidR="00BF53C4">
        <w:rPr>
          <w:rFonts w:ascii="Palatino Linotype" w:hAnsi="Palatino Linotype"/>
          <w:b/>
          <w:bCs/>
        </w:rPr>
        <w:t xml:space="preserve"> </w:t>
      </w:r>
      <w:r w:rsidR="00BF53C4" w:rsidRPr="0027393B">
        <w:rPr>
          <w:rFonts w:ascii="Palatino Linotype" w:hAnsi="Palatino Linotype"/>
        </w:rPr>
        <w:t>(2023</w:t>
      </w:r>
      <w:r w:rsidR="00BF53C4" w:rsidRPr="00BF53C4">
        <w:rPr>
          <w:rFonts w:ascii="Palatino Linotype" w:hAnsi="Palatino Linotype"/>
        </w:rPr>
        <w:t>-</w:t>
      </w:r>
      <w:r w:rsidR="00BF53C4" w:rsidRPr="00C72971">
        <w:rPr>
          <w:rFonts w:ascii="Palatino Linotype" w:hAnsi="Palatino Linotype"/>
        </w:rPr>
        <w:t xml:space="preserve">10-30 </w:t>
      </w:r>
      <w:r w:rsidR="00BF53C4" w:rsidRPr="00F94D99">
        <w:rPr>
          <w:rFonts w:ascii="Palatino Linotype" w:hAnsi="Palatino Linotype"/>
        </w:rPr>
        <w:t>Dnr U2023/01467</w:t>
      </w:r>
      <w:r w:rsidR="00BF53C4">
        <w:rPr>
          <w:rFonts w:ascii="Palatino Linotype" w:hAnsi="Palatino Linotype"/>
        </w:rPr>
        <w:t>)</w:t>
      </w:r>
    </w:p>
    <w:p w14:paraId="0236FC95" w14:textId="77777777" w:rsidR="0027393B" w:rsidRDefault="0027393B" w:rsidP="002B6FC1">
      <w:pPr>
        <w:rPr>
          <w:rFonts w:ascii="Palatino Linotype" w:hAnsi="Palatino Linotype"/>
          <w:b/>
          <w:bCs/>
        </w:rPr>
      </w:pPr>
    </w:p>
    <w:p w14:paraId="49DBFA7A" w14:textId="0D0069EA" w:rsidR="002B6FC1" w:rsidRDefault="002B6FC1" w:rsidP="002B6FC1">
      <w:pPr>
        <w:rPr>
          <w:rFonts w:ascii="Palatino Linotype" w:hAnsi="Palatino Linotype"/>
          <w:b/>
          <w:bCs/>
        </w:rPr>
      </w:pPr>
      <w:r w:rsidRPr="002B6FC1">
        <w:rPr>
          <w:rFonts w:ascii="Palatino Linotype" w:hAnsi="Palatino Linotype"/>
          <w:b/>
          <w:bCs/>
        </w:rPr>
        <w:t>Kompletterande inspel angående Forsknings-</w:t>
      </w:r>
      <w:r w:rsidR="000733D0">
        <w:rPr>
          <w:rFonts w:ascii="Palatino Linotype" w:hAnsi="Palatino Linotype"/>
          <w:b/>
          <w:bCs/>
        </w:rPr>
        <w:t xml:space="preserve"> </w:t>
      </w:r>
      <w:r w:rsidRPr="002B6FC1">
        <w:rPr>
          <w:rFonts w:ascii="Palatino Linotype" w:hAnsi="Palatino Linotype"/>
          <w:b/>
          <w:bCs/>
        </w:rPr>
        <w:t>och in</w:t>
      </w:r>
      <w:r w:rsidR="00E83F60">
        <w:rPr>
          <w:rFonts w:ascii="Palatino Linotype" w:hAnsi="Palatino Linotype"/>
          <w:b/>
          <w:bCs/>
        </w:rPr>
        <w:t>novation</w:t>
      </w:r>
      <w:r w:rsidRPr="002B6FC1">
        <w:rPr>
          <w:rFonts w:ascii="Palatino Linotype" w:hAnsi="Palatino Linotype"/>
          <w:b/>
          <w:bCs/>
        </w:rPr>
        <w:t>spropositionen</w:t>
      </w:r>
      <w:r w:rsidR="00AD75E4">
        <w:rPr>
          <w:rFonts w:ascii="Palatino Linotype" w:hAnsi="Palatino Linotype"/>
          <w:b/>
          <w:bCs/>
        </w:rPr>
        <w:t xml:space="preserve"> i </w:t>
      </w:r>
      <w:r w:rsidRPr="002B6FC1">
        <w:rPr>
          <w:rFonts w:ascii="Palatino Linotype" w:hAnsi="Palatino Linotype"/>
          <w:b/>
          <w:bCs/>
        </w:rPr>
        <w:t>synnerhet om immaterialrätt</w:t>
      </w:r>
      <w:r w:rsidR="00E83F60">
        <w:rPr>
          <w:rFonts w:ascii="Palatino Linotype" w:hAnsi="Palatino Linotype"/>
          <w:b/>
          <w:bCs/>
        </w:rPr>
        <w:t>en</w:t>
      </w:r>
      <w:r w:rsidRPr="002B6FC1">
        <w:rPr>
          <w:rFonts w:ascii="Palatino Linotype" w:hAnsi="Palatino Linotype"/>
          <w:b/>
          <w:bCs/>
        </w:rPr>
        <w:t>s</w:t>
      </w:r>
      <w:r w:rsidR="00E83F60">
        <w:rPr>
          <w:rFonts w:ascii="Palatino Linotype" w:hAnsi="Palatino Linotype"/>
          <w:b/>
          <w:bCs/>
        </w:rPr>
        <w:t xml:space="preserve"> </w:t>
      </w:r>
      <w:r w:rsidRPr="002B6FC1">
        <w:rPr>
          <w:rFonts w:ascii="Palatino Linotype" w:hAnsi="Palatino Linotype"/>
          <w:b/>
          <w:bCs/>
        </w:rPr>
        <w:t>betydelse för forskningen</w:t>
      </w:r>
      <w:r w:rsidR="002A54BE">
        <w:rPr>
          <w:rFonts w:ascii="Palatino Linotype" w:hAnsi="Palatino Linotype"/>
          <w:b/>
          <w:bCs/>
        </w:rPr>
        <w:t>s nyttiggörande</w:t>
      </w:r>
      <w:r w:rsidRPr="002B6FC1">
        <w:rPr>
          <w:rFonts w:ascii="Palatino Linotype" w:hAnsi="Palatino Linotype"/>
          <w:b/>
          <w:bCs/>
        </w:rPr>
        <w:t xml:space="preserve"> </w:t>
      </w:r>
      <w:r w:rsidR="00F94D99">
        <w:rPr>
          <w:rFonts w:ascii="Palatino Linotype" w:hAnsi="Palatino Linotype"/>
          <w:b/>
          <w:bCs/>
        </w:rPr>
        <w:t>och</w:t>
      </w:r>
      <w:r w:rsidR="001C08D3">
        <w:rPr>
          <w:rFonts w:ascii="Palatino Linotype" w:hAnsi="Palatino Linotype"/>
          <w:b/>
          <w:bCs/>
        </w:rPr>
        <w:t xml:space="preserve"> öka</w:t>
      </w:r>
      <w:r w:rsidR="00F94D99">
        <w:rPr>
          <w:rFonts w:ascii="Palatino Linotype" w:hAnsi="Palatino Linotype"/>
          <w:b/>
          <w:bCs/>
        </w:rPr>
        <w:t>d</w:t>
      </w:r>
      <w:r w:rsidR="001C08D3">
        <w:rPr>
          <w:rFonts w:ascii="Palatino Linotype" w:hAnsi="Palatino Linotype"/>
          <w:b/>
          <w:bCs/>
        </w:rPr>
        <w:t xml:space="preserve"> </w:t>
      </w:r>
      <w:r w:rsidR="00E8780C">
        <w:rPr>
          <w:rFonts w:ascii="Palatino Linotype" w:hAnsi="Palatino Linotype"/>
          <w:b/>
          <w:bCs/>
        </w:rPr>
        <w:t>produktivitet</w:t>
      </w:r>
    </w:p>
    <w:p w14:paraId="0C753E39" w14:textId="77777777" w:rsidR="002B6FC1" w:rsidRDefault="002B6FC1" w:rsidP="002B6FC1">
      <w:pPr>
        <w:rPr>
          <w:rFonts w:ascii="Palatino Linotype" w:hAnsi="Palatino Linotype"/>
          <w:b/>
          <w:bCs/>
        </w:rPr>
      </w:pPr>
    </w:p>
    <w:p w14:paraId="0123C0C1" w14:textId="2F770D77" w:rsidR="00E83F60" w:rsidRDefault="009C5B7C" w:rsidP="002B6FC1">
      <w:pPr>
        <w:rPr>
          <w:rFonts w:ascii="Palatino Linotype" w:hAnsi="Palatino Linotype"/>
        </w:rPr>
      </w:pPr>
      <w:r>
        <w:rPr>
          <w:rFonts w:ascii="Palatino Linotype" w:hAnsi="Palatino Linotype"/>
        </w:rPr>
        <w:t>S</w:t>
      </w:r>
      <w:r w:rsidR="00E83F60">
        <w:rPr>
          <w:rFonts w:ascii="Palatino Linotype" w:hAnsi="Palatino Linotype"/>
        </w:rPr>
        <w:t>krivelse</w:t>
      </w:r>
      <w:r>
        <w:rPr>
          <w:rFonts w:ascii="Palatino Linotype" w:hAnsi="Palatino Linotype"/>
        </w:rPr>
        <w:t>n</w:t>
      </w:r>
      <w:r w:rsidR="00E83F60">
        <w:rPr>
          <w:rFonts w:ascii="Palatino Linotype" w:hAnsi="Palatino Linotype"/>
        </w:rPr>
        <w:t xml:space="preserve"> </w:t>
      </w:r>
      <w:r>
        <w:rPr>
          <w:rFonts w:ascii="Palatino Linotype" w:hAnsi="Palatino Linotype"/>
        </w:rPr>
        <w:t>berör</w:t>
      </w:r>
      <w:r w:rsidR="00E83F60">
        <w:rPr>
          <w:rFonts w:ascii="Palatino Linotype" w:hAnsi="Palatino Linotype"/>
        </w:rPr>
        <w:t xml:space="preserve"> immaterialrättens undanskymda roll </w:t>
      </w:r>
      <w:r>
        <w:rPr>
          <w:rFonts w:ascii="Palatino Linotype" w:hAnsi="Palatino Linotype"/>
        </w:rPr>
        <w:t xml:space="preserve">som vi har påpekat </w:t>
      </w:r>
      <w:r w:rsidR="00E83F60">
        <w:rPr>
          <w:rFonts w:ascii="Palatino Linotype" w:hAnsi="Palatino Linotype"/>
        </w:rPr>
        <w:t xml:space="preserve">i </w:t>
      </w:r>
      <w:r>
        <w:rPr>
          <w:rFonts w:ascii="Palatino Linotype" w:hAnsi="Palatino Linotype"/>
        </w:rPr>
        <w:t xml:space="preserve">tidigare </w:t>
      </w:r>
      <w:r w:rsidR="00E83F60">
        <w:rPr>
          <w:rFonts w:ascii="Palatino Linotype" w:hAnsi="Palatino Linotype"/>
        </w:rPr>
        <w:t>inspel</w:t>
      </w:r>
      <w:r>
        <w:rPr>
          <w:rFonts w:ascii="Palatino Linotype" w:hAnsi="Palatino Linotype"/>
        </w:rPr>
        <w:t xml:space="preserve"> </w:t>
      </w:r>
      <w:r w:rsidR="00E83F60">
        <w:rPr>
          <w:rFonts w:ascii="Palatino Linotype" w:hAnsi="Palatino Linotype"/>
        </w:rPr>
        <w:t>till Regeringskansliet</w:t>
      </w:r>
      <w:r w:rsidR="00E8780C">
        <w:rPr>
          <w:rFonts w:ascii="Palatino Linotype" w:hAnsi="Palatino Linotype"/>
        </w:rPr>
        <w:t>.</w:t>
      </w:r>
      <w:r w:rsidR="00E83F60">
        <w:rPr>
          <w:rFonts w:ascii="Palatino Linotype" w:hAnsi="Palatino Linotype"/>
        </w:rPr>
        <w:t xml:space="preserve"> </w:t>
      </w:r>
      <w:r w:rsidR="00E8780C">
        <w:rPr>
          <w:rFonts w:ascii="Palatino Linotype" w:hAnsi="Palatino Linotype"/>
        </w:rPr>
        <w:t>D</w:t>
      </w:r>
      <w:r w:rsidR="00E83F60">
        <w:rPr>
          <w:rFonts w:ascii="Palatino Linotype" w:hAnsi="Palatino Linotype"/>
        </w:rPr>
        <w:t>ebatten</w:t>
      </w:r>
      <w:r w:rsidR="00E8780C">
        <w:rPr>
          <w:rFonts w:ascii="Palatino Linotype" w:hAnsi="Palatino Linotype"/>
        </w:rPr>
        <w:t xml:space="preserve"> har </w:t>
      </w:r>
      <w:r>
        <w:rPr>
          <w:rFonts w:ascii="Palatino Linotype" w:hAnsi="Palatino Linotype"/>
        </w:rPr>
        <w:t>hittills</w:t>
      </w:r>
      <w:r w:rsidR="00E83F60">
        <w:rPr>
          <w:rFonts w:ascii="Palatino Linotype" w:hAnsi="Palatino Linotype"/>
        </w:rPr>
        <w:t xml:space="preserve"> fokuserat på forskningspolitiken och i mindre omfattning på </w:t>
      </w:r>
      <w:r w:rsidR="002A54BE">
        <w:rPr>
          <w:rFonts w:ascii="Palatino Linotype" w:hAnsi="Palatino Linotype"/>
        </w:rPr>
        <w:t>forskningens värdeskapande</w:t>
      </w:r>
      <w:r w:rsidR="00E83F60">
        <w:rPr>
          <w:rFonts w:ascii="Palatino Linotype" w:hAnsi="Palatino Linotype"/>
        </w:rPr>
        <w:t>.</w:t>
      </w:r>
      <w:r w:rsidR="002A54BE">
        <w:rPr>
          <w:rFonts w:ascii="Palatino Linotype" w:hAnsi="Palatino Linotype"/>
        </w:rPr>
        <w:t xml:space="preserve"> </w:t>
      </w:r>
    </w:p>
    <w:p w14:paraId="40BC57E7" w14:textId="77777777" w:rsidR="00AE589F" w:rsidRDefault="00AE589F" w:rsidP="002B6FC1">
      <w:pPr>
        <w:rPr>
          <w:rFonts w:ascii="Palatino Linotype" w:hAnsi="Palatino Linotype"/>
        </w:rPr>
      </w:pPr>
    </w:p>
    <w:p w14:paraId="4E0E2697" w14:textId="74148FBF" w:rsidR="00AE589F" w:rsidRDefault="009C5B7C" w:rsidP="002B6FC1">
      <w:pPr>
        <w:rPr>
          <w:rFonts w:ascii="Palatino Linotype" w:hAnsi="Palatino Linotype"/>
        </w:rPr>
      </w:pPr>
      <w:r>
        <w:rPr>
          <w:rFonts w:ascii="Palatino Linotype" w:hAnsi="Palatino Linotype"/>
        </w:rPr>
        <w:t xml:space="preserve">Vi har </w:t>
      </w:r>
      <w:r w:rsidR="00AE589F">
        <w:rPr>
          <w:rFonts w:ascii="Palatino Linotype" w:hAnsi="Palatino Linotype"/>
        </w:rPr>
        <w:t xml:space="preserve">koncentrerat oss </w:t>
      </w:r>
      <w:r w:rsidR="00537E68">
        <w:rPr>
          <w:rFonts w:ascii="Palatino Linotype" w:hAnsi="Palatino Linotype"/>
        </w:rPr>
        <w:t xml:space="preserve">här </w:t>
      </w:r>
      <w:r w:rsidR="00AE589F">
        <w:rPr>
          <w:rFonts w:ascii="Palatino Linotype" w:hAnsi="Palatino Linotype"/>
        </w:rPr>
        <w:t>på frågeställningar som berör Utbildningsdepartementet.</w:t>
      </w:r>
    </w:p>
    <w:p w14:paraId="116643A8" w14:textId="77777777" w:rsidR="00EC2C19" w:rsidRDefault="00EC2C19" w:rsidP="002B6FC1">
      <w:pPr>
        <w:rPr>
          <w:rFonts w:ascii="Palatino Linotype" w:hAnsi="Palatino Linotype"/>
        </w:rPr>
      </w:pPr>
    </w:p>
    <w:p w14:paraId="34DEFEC6" w14:textId="77777777" w:rsidR="004737D0" w:rsidRDefault="00EC2C19" w:rsidP="002B6FC1">
      <w:pPr>
        <w:rPr>
          <w:rFonts w:ascii="Palatino Linotype" w:hAnsi="Palatino Linotype"/>
        </w:rPr>
      </w:pPr>
      <w:r w:rsidRPr="00E8780C">
        <w:rPr>
          <w:rFonts w:ascii="Palatino Linotype" w:hAnsi="Palatino Linotype"/>
          <w:b/>
          <w:bCs/>
        </w:rPr>
        <w:t>MÅL</w:t>
      </w:r>
      <w:r>
        <w:rPr>
          <w:rFonts w:ascii="Palatino Linotype" w:hAnsi="Palatino Linotype"/>
        </w:rPr>
        <w:t xml:space="preserve">: </w:t>
      </w:r>
    </w:p>
    <w:p w14:paraId="3F9BE89A" w14:textId="6309DD63" w:rsidR="00EC2C19" w:rsidRDefault="00EC2C19" w:rsidP="002B6FC1">
      <w:pPr>
        <w:rPr>
          <w:rFonts w:ascii="Palatino Linotype" w:hAnsi="Palatino Linotype"/>
        </w:rPr>
      </w:pPr>
      <w:r>
        <w:rPr>
          <w:rFonts w:ascii="Palatino Linotype" w:hAnsi="Palatino Linotype"/>
        </w:rPr>
        <w:t>Stärk Sverige som ledande kunskaps</w:t>
      </w:r>
      <w:r w:rsidR="00196793">
        <w:rPr>
          <w:rFonts w:ascii="Palatino Linotype" w:hAnsi="Palatino Linotype"/>
        </w:rPr>
        <w:t>-</w:t>
      </w:r>
      <w:r>
        <w:rPr>
          <w:rFonts w:ascii="Palatino Linotype" w:hAnsi="Palatino Linotype"/>
        </w:rPr>
        <w:t xml:space="preserve"> och innovationsnation. </w:t>
      </w:r>
      <w:r w:rsidR="00E8780C">
        <w:rPr>
          <w:rFonts w:ascii="Palatino Linotype" w:hAnsi="Palatino Linotype"/>
        </w:rPr>
        <w:t xml:space="preserve">Samtidigt skall landets </w:t>
      </w:r>
      <w:r w:rsidR="00D558CA">
        <w:rPr>
          <w:rFonts w:ascii="Palatino Linotype" w:hAnsi="Palatino Linotype"/>
        </w:rPr>
        <w:t>produktivitetsutveckling</w:t>
      </w:r>
      <w:r w:rsidR="00E8780C">
        <w:rPr>
          <w:rFonts w:ascii="Palatino Linotype" w:hAnsi="Palatino Linotype"/>
        </w:rPr>
        <w:t xml:space="preserve"> </w:t>
      </w:r>
      <w:r w:rsidR="000733D0">
        <w:rPr>
          <w:rFonts w:ascii="Palatino Linotype" w:hAnsi="Palatino Linotype"/>
        </w:rPr>
        <w:t>prioriteras</w:t>
      </w:r>
      <w:r w:rsidR="00D558CA">
        <w:rPr>
          <w:rFonts w:ascii="Palatino Linotype" w:hAnsi="Palatino Linotype"/>
        </w:rPr>
        <w:t>.</w:t>
      </w:r>
    </w:p>
    <w:p w14:paraId="309136D3" w14:textId="77777777" w:rsidR="00E83F60" w:rsidRDefault="00E83F60" w:rsidP="002B6FC1">
      <w:pPr>
        <w:rPr>
          <w:rFonts w:ascii="Palatino Linotype" w:hAnsi="Palatino Linotype"/>
        </w:rPr>
      </w:pPr>
    </w:p>
    <w:p w14:paraId="0104A093" w14:textId="77777777" w:rsidR="004737D0" w:rsidRDefault="00E83F60" w:rsidP="00E83F60">
      <w:pPr>
        <w:rPr>
          <w:rFonts w:ascii="Palatino Linotype" w:hAnsi="Palatino Linotype"/>
        </w:rPr>
      </w:pPr>
      <w:r w:rsidRPr="00E8780C">
        <w:rPr>
          <w:rFonts w:ascii="Palatino Linotype" w:hAnsi="Palatino Linotype"/>
          <w:b/>
          <w:bCs/>
        </w:rPr>
        <w:t>BAKGRUND</w:t>
      </w:r>
      <w:r>
        <w:rPr>
          <w:rFonts w:ascii="Palatino Linotype" w:hAnsi="Palatino Linotype"/>
        </w:rPr>
        <w:t xml:space="preserve">: </w:t>
      </w:r>
    </w:p>
    <w:p w14:paraId="634DB8CC" w14:textId="77777777" w:rsidR="009C5B7C" w:rsidRDefault="00EC2C19" w:rsidP="00E83F60">
      <w:pPr>
        <w:rPr>
          <w:rFonts w:ascii="Palatino Linotype" w:hAnsi="Palatino Linotype"/>
        </w:rPr>
      </w:pPr>
      <w:r>
        <w:rPr>
          <w:rFonts w:ascii="Palatino Linotype" w:hAnsi="Palatino Linotype"/>
        </w:rPr>
        <w:t>För forskning som i första hand är initierad för att bidraga till innovationer gäller</w:t>
      </w:r>
    </w:p>
    <w:p w14:paraId="762EAEF8" w14:textId="7E1A4818" w:rsidR="009C5B7C" w:rsidRDefault="00EC2C19" w:rsidP="00F94D99">
      <w:pPr>
        <w:ind w:left="1304"/>
        <w:rPr>
          <w:rFonts w:ascii="Palatino Linotype" w:hAnsi="Palatino Linotype"/>
          <w:b/>
          <w:bCs/>
        </w:rPr>
      </w:pPr>
      <w:r w:rsidRPr="007501F5">
        <w:rPr>
          <w:rFonts w:ascii="Palatino Linotype" w:hAnsi="Palatino Linotype"/>
          <w:b/>
          <w:bCs/>
        </w:rPr>
        <w:t>att</w:t>
      </w:r>
      <w:r w:rsidR="00E83F60" w:rsidRPr="007501F5">
        <w:rPr>
          <w:rFonts w:ascii="Palatino Linotype" w:hAnsi="Palatino Linotype"/>
          <w:b/>
          <w:bCs/>
        </w:rPr>
        <w:t xml:space="preserve"> </w:t>
      </w:r>
      <w:r w:rsidR="00196793">
        <w:rPr>
          <w:rFonts w:ascii="Palatino Linotype" w:hAnsi="Palatino Linotype"/>
          <w:b/>
          <w:bCs/>
        </w:rPr>
        <w:t xml:space="preserve">om </w:t>
      </w:r>
      <w:r w:rsidR="00E83F60" w:rsidRPr="007501F5">
        <w:rPr>
          <w:rFonts w:ascii="Palatino Linotype" w:hAnsi="Palatino Linotype"/>
          <w:b/>
          <w:bCs/>
        </w:rPr>
        <w:t xml:space="preserve">ett förstklassigt utvecklingsresultat </w:t>
      </w:r>
      <w:r w:rsidR="001B113B" w:rsidRPr="007501F5">
        <w:rPr>
          <w:rFonts w:ascii="Palatino Linotype" w:hAnsi="Palatino Linotype"/>
          <w:b/>
          <w:bCs/>
        </w:rPr>
        <w:t>kombinera</w:t>
      </w:r>
      <w:r w:rsidR="001B113B">
        <w:rPr>
          <w:rFonts w:ascii="Palatino Linotype" w:hAnsi="Palatino Linotype"/>
          <w:b/>
          <w:bCs/>
        </w:rPr>
        <w:t>s</w:t>
      </w:r>
      <w:r w:rsidR="001B113B" w:rsidRPr="007501F5">
        <w:rPr>
          <w:rFonts w:ascii="Palatino Linotype" w:hAnsi="Palatino Linotype"/>
          <w:b/>
          <w:bCs/>
        </w:rPr>
        <w:t xml:space="preserve"> </w:t>
      </w:r>
      <w:r w:rsidR="00E83F60" w:rsidRPr="007501F5">
        <w:rPr>
          <w:rFonts w:ascii="Palatino Linotype" w:hAnsi="Palatino Linotype"/>
          <w:b/>
          <w:bCs/>
        </w:rPr>
        <w:t>med ett svagt immateriellt skydd, så bestäms det ekonomiska värdet av det svaga skyddet. Med andra ord - värdet bestäms av den svagaste länken i kedjan.</w:t>
      </w:r>
    </w:p>
    <w:p w14:paraId="1F96DC45" w14:textId="0274E5EC" w:rsidR="007501F5" w:rsidRPr="00F94D99" w:rsidRDefault="00E83F60" w:rsidP="00E83F60">
      <w:pPr>
        <w:rPr>
          <w:rFonts w:ascii="Palatino Linotype" w:hAnsi="Palatino Linotype"/>
          <w:b/>
          <w:bCs/>
        </w:rPr>
      </w:pPr>
      <w:r>
        <w:rPr>
          <w:rFonts w:ascii="Palatino Linotype" w:hAnsi="Palatino Linotype"/>
        </w:rPr>
        <w:t xml:space="preserve">Detta </w:t>
      </w:r>
      <w:r w:rsidR="004D5393">
        <w:rPr>
          <w:rFonts w:ascii="Palatino Linotype" w:hAnsi="Palatino Linotype"/>
        </w:rPr>
        <w:t>gäller</w:t>
      </w:r>
      <w:r>
        <w:rPr>
          <w:rFonts w:ascii="Palatino Linotype" w:hAnsi="Palatino Linotype"/>
        </w:rPr>
        <w:t xml:space="preserve"> både för enskilda projekt och hela politikområden.</w:t>
      </w:r>
      <w:r w:rsidR="007D6A78">
        <w:rPr>
          <w:rFonts w:ascii="Palatino Linotype" w:hAnsi="Palatino Linotype"/>
        </w:rPr>
        <w:t xml:space="preserve"> </w:t>
      </w:r>
      <w:r w:rsidR="00EC2C19">
        <w:rPr>
          <w:rFonts w:ascii="Palatino Linotype" w:hAnsi="Palatino Linotype"/>
        </w:rPr>
        <w:t xml:space="preserve">Det betyder att immaterialrätten är avgörande för att forskningen </w:t>
      </w:r>
      <w:r w:rsidR="007D6A78">
        <w:rPr>
          <w:rFonts w:ascii="Palatino Linotype" w:hAnsi="Palatino Linotype"/>
        </w:rPr>
        <w:t>sk</w:t>
      </w:r>
      <w:r w:rsidR="00EC2C19">
        <w:rPr>
          <w:rFonts w:ascii="Palatino Linotype" w:hAnsi="Palatino Linotype"/>
        </w:rPr>
        <w:t>a</w:t>
      </w:r>
      <w:r w:rsidR="007D6A78">
        <w:rPr>
          <w:rFonts w:ascii="Palatino Linotype" w:hAnsi="Palatino Linotype"/>
        </w:rPr>
        <w:t xml:space="preserve">ll bidraga till landets </w:t>
      </w:r>
      <w:r w:rsidR="000733D0">
        <w:rPr>
          <w:rFonts w:ascii="Palatino Linotype" w:hAnsi="Palatino Linotype"/>
        </w:rPr>
        <w:t xml:space="preserve">tillväxt och </w:t>
      </w:r>
      <w:r w:rsidR="007D6A78">
        <w:rPr>
          <w:rFonts w:ascii="Palatino Linotype" w:hAnsi="Palatino Linotype"/>
        </w:rPr>
        <w:t xml:space="preserve">konkurrenskraft. </w:t>
      </w:r>
    </w:p>
    <w:p w14:paraId="32509EDA" w14:textId="77777777" w:rsidR="007501F5" w:rsidRDefault="007501F5" w:rsidP="00E83F60">
      <w:pPr>
        <w:rPr>
          <w:rFonts w:ascii="Palatino Linotype" w:hAnsi="Palatino Linotype"/>
        </w:rPr>
      </w:pPr>
    </w:p>
    <w:p w14:paraId="799E34DE" w14:textId="12849CD3" w:rsidR="00240640" w:rsidRDefault="007D6A78" w:rsidP="00E83F60">
      <w:pPr>
        <w:rPr>
          <w:rFonts w:ascii="Palatino Linotype" w:hAnsi="Palatino Linotype"/>
        </w:rPr>
      </w:pPr>
      <w:r>
        <w:rPr>
          <w:rFonts w:ascii="Palatino Linotype" w:hAnsi="Palatino Linotype"/>
        </w:rPr>
        <w:t>För grundforskning gäller</w:t>
      </w:r>
      <w:r w:rsidR="00EC2C19">
        <w:rPr>
          <w:rFonts w:ascii="Palatino Linotype" w:hAnsi="Palatino Linotype"/>
        </w:rPr>
        <w:t xml:space="preserve"> ibland andra värderingsnormer</w:t>
      </w:r>
      <w:r w:rsidR="00643288">
        <w:rPr>
          <w:rFonts w:ascii="Palatino Linotype" w:hAnsi="Palatino Linotype"/>
        </w:rPr>
        <w:t>.</w:t>
      </w:r>
      <w:r>
        <w:rPr>
          <w:rFonts w:ascii="Palatino Linotype" w:hAnsi="Palatino Linotype"/>
        </w:rPr>
        <w:t xml:space="preserve"> </w:t>
      </w:r>
    </w:p>
    <w:p w14:paraId="641FAFB6" w14:textId="789961AC" w:rsidR="004737D0" w:rsidRDefault="00240640" w:rsidP="00E83F60">
      <w:pPr>
        <w:rPr>
          <w:rFonts w:ascii="Palatino Linotype" w:hAnsi="Palatino Linotype"/>
        </w:rPr>
      </w:pPr>
      <w:r w:rsidRPr="00E8780C">
        <w:rPr>
          <w:rFonts w:ascii="Palatino Linotype" w:hAnsi="Palatino Linotype"/>
          <w:b/>
          <w:bCs/>
        </w:rPr>
        <w:lastRenderedPageBreak/>
        <w:t>GRUNDTES</w:t>
      </w:r>
      <w:r w:rsidR="00E8780C">
        <w:rPr>
          <w:rFonts w:ascii="Palatino Linotype" w:hAnsi="Palatino Linotype"/>
        </w:rPr>
        <w:t>:</w:t>
      </w:r>
      <w:r w:rsidR="000A03A6">
        <w:rPr>
          <w:rFonts w:ascii="Palatino Linotype" w:hAnsi="Palatino Linotype"/>
        </w:rPr>
        <w:t xml:space="preserve">    </w:t>
      </w:r>
    </w:p>
    <w:p w14:paraId="6A6FE8C6" w14:textId="0C7F19A0" w:rsidR="00E8780C" w:rsidRPr="000733D0" w:rsidRDefault="00E8780C" w:rsidP="000733D0">
      <w:pPr>
        <w:ind w:left="1304"/>
        <w:rPr>
          <w:rFonts w:ascii="Palatino Linotype" w:hAnsi="Palatino Linotype"/>
        </w:rPr>
      </w:pPr>
      <w:r>
        <w:rPr>
          <w:rFonts w:ascii="Palatino Linotype" w:hAnsi="Palatino Linotype"/>
        </w:rPr>
        <w:t>"</w:t>
      </w:r>
      <w:r w:rsidR="00240640" w:rsidRPr="0055610A">
        <w:rPr>
          <w:rFonts w:ascii="Palatino Linotype" w:hAnsi="Palatino Linotype"/>
          <w:i/>
          <w:iCs/>
        </w:rPr>
        <w:t xml:space="preserve">Den grundläggande institutionen som stöder </w:t>
      </w:r>
      <w:r w:rsidR="0055610A" w:rsidRPr="0055610A">
        <w:rPr>
          <w:rFonts w:ascii="Palatino Linotype" w:hAnsi="Palatino Linotype"/>
          <w:i/>
          <w:iCs/>
        </w:rPr>
        <w:t>produktivitetsutvecklingen</w:t>
      </w:r>
      <w:r w:rsidR="00240640" w:rsidRPr="0055610A">
        <w:rPr>
          <w:rFonts w:ascii="Palatino Linotype" w:hAnsi="Palatino Linotype"/>
          <w:i/>
          <w:iCs/>
        </w:rPr>
        <w:t xml:space="preserve"> inom näringslivet i en marknadsekonomi är rättsstaten. </w:t>
      </w:r>
      <w:r w:rsidR="0055610A" w:rsidRPr="0055610A">
        <w:rPr>
          <w:rFonts w:ascii="Palatino Linotype" w:hAnsi="Palatino Linotype"/>
          <w:i/>
          <w:iCs/>
        </w:rPr>
        <w:t>Rättsstaten</w:t>
      </w:r>
      <w:r w:rsidR="00240640" w:rsidRPr="0055610A">
        <w:rPr>
          <w:rFonts w:ascii="Palatino Linotype" w:hAnsi="Palatino Linotype"/>
          <w:i/>
          <w:iCs/>
        </w:rPr>
        <w:t xml:space="preserve"> och </w:t>
      </w:r>
      <w:proofErr w:type="spellStart"/>
      <w:r w:rsidR="00240640" w:rsidRPr="0055610A">
        <w:rPr>
          <w:rFonts w:ascii="Palatino Linotype" w:hAnsi="Palatino Linotype"/>
          <w:i/>
          <w:iCs/>
        </w:rPr>
        <w:t>egendoms</w:t>
      </w:r>
      <w:r w:rsidR="00841738">
        <w:rPr>
          <w:rFonts w:ascii="Palatino Linotype" w:hAnsi="Palatino Linotype"/>
          <w:i/>
          <w:iCs/>
        </w:rPr>
        <w:t>-</w:t>
      </w:r>
      <w:r w:rsidR="00240640" w:rsidRPr="0055610A">
        <w:rPr>
          <w:rFonts w:ascii="Palatino Linotype" w:hAnsi="Palatino Linotype"/>
          <w:i/>
          <w:iCs/>
        </w:rPr>
        <w:t>rättigheterna</w:t>
      </w:r>
      <w:proofErr w:type="spellEnd"/>
      <w:r w:rsidR="00240640" w:rsidRPr="0055610A">
        <w:rPr>
          <w:rFonts w:ascii="Palatino Linotype" w:hAnsi="Palatino Linotype"/>
          <w:i/>
          <w:iCs/>
        </w:rPr>
        <w:t xml:space="preserve"> är viktiga för </w:t>
      </w:r>
      <w:r w:rsidR="0055610A" w:rsidRPr="0055610A">
        <w:rPr>
          <w:rFonts w:ascii="Palatino Linotype" w:hAnsi="Palatino Linotype"/>
          <w:i/>
          <w:iCs/>
        </w:rPr>
        <w:t>produktivitetstillväxten</w:t>
      </w:r>
      <w:r w:rsidR="00240640" w:rsidRPr="0055610A">
        <w:rPr>
          <w:rFonts w:ascii="Palatino Linotype" w:hAnsi="Palatino Linotype"/>
          <w:i/>
          <w:iCs/>
        </w:rPr>
        <w:t xml:space="preserve"> eftersom de låter</w:t>
      </w:r>
      <w:r w:rsidR="0055610A" w:rsidRPr="0055610A">
        <w:rPr>
          <w:rFonts w:ascii="Palatino Linotype" w:hAnsi="Palatino Linotype"/>
          <w:i/>
          <w:iCs/>
        </w:rPr>
        <w:t xml:space="preserve"> </w:t>
      </w:r>
      <w:r w:rsidR="00240640" w:rsidRPr="0055610A">
        <w:rPr>
          <w:rFonts w:ascii="Palatino Linotype" w:hAnsi="Palatino Linotype"/>
          <w:i/>
          <w:iCs/>
        </w:rPr>
        <w:t>individer ta del av</w:t>
      </w:r>
      <w:r w:rsidR="0055610A" w:rsidRPr="0055610A">
        <w:rPr>
          <w:rFonts w:ascii="Palatino Linotype" w:hAnsi="Palatino Linotype"/>
          <w:i/>
          <w:iCs/>
        </w:rPr>
        <w:t xml:space="preserve"> avkastningen</w:t>
      </w:r>
      <w:r w:rsidR="00240640" w:rsidRPr="0055610A">
        <w:rPr>
          <w:rFonts w:ascii="Palatino Linotype" w:hAnsi="Palatino Linotype"/>
          <w:i/>
          <w:iCs/>
        </w:rPr>
        <w:t xml:space="preserve"> från sina ansträngningar</w:t>
      </w:r>
      <w:r w:rsidR="0055610A" w:rsidRPr="0055610A">
        <w:rPr>
          <w:rFonts w:ascii="Palatino Linotype" w:hAnsi="Palatino Linotype"/>
          <w:i/>
          <w:iCs/>
        </w:rPr>
        <w:t xml:space="preserve">, </w:t>
      </w:r>
      <w:r w:rsidR="00D558CA" w:rsidRPr="0055610A">
        <w:rPr>
          <w:rFonts w:ascii="Palatino Linotype" w:hAnsi="Palatino Linotype"/>
          <w:i/>
          <w:iCs/>
        </w:rPr>
        <w:t>uppm</w:t>
      </w:r>
      <w:r w:rsidR="00D558CA">
        <w:rPr>
          <w:rFonts w:ascii="Palatino Linotype" w:hAnsi="Palatino Linotype"/>
          <w:i/>
          <w:iCs/>
        </w:rPr>
        <w:t>u</w:t>
      </w:r>
      <w:r w:rsidR="00D558CA" w:rsidRPr="0055610A">
        <w:rPr>
          <w:rFonts w:ascii="Palatino Linotype" w:hAnsi="Palatino Linotype"/>
          <w:i/>
          <w:iCs/>
        </w:rPr>
        <w:t>ntrar</w:t>
      </w:r>
      <w:r w:rsidR="0055610A" w:rsidRPr="0055610A">
        <w:rPr>
          <w:rFonts w:ascii="Palatino Linotype" w:hAnsi="Palatino Linotype"/>
          <w:i/>
          <w:iCs/>
        </w:rPr>
        <w:t xml:space="preserve"> investeringar i kapital, ackumulering av kunskap och effektiv organisation av ekonomiska resurser.</w:t>
      </w:r>
      <w:r w:rsidR="0055610A">
        <w:rPr>
          <w:rFonts w:ascii="Palatino Linotype" w:hAnsi="Palatino Linotype"/>
          <w:i/>
          <w:iCs/>
        </w:rPr>
        <w:t xml:space="preserve"> </w:t>
      </w:r>
      <w:r w:rsidR="0055610A">
        <w:rPr>
          <w:rStyle w:val="Fotnotsreferens"/>
          <w:rFonts w:ascii="Palatino Linotype" w:hAnsi="Palatino Linotype"/>
          <w:i/>
          <w:iCs/>
        </w:rPr>
        <w:footnoteReference w:id="1"/>
      </w:r>
    </w:p>
    <w:p w14:paraId="7232705B" w14:textId="06EE31DD" w:rsidR="00E83F60" w:rsidRDefault="00E8780C" w:rsidP="00E83F60">
      <w:pPr>
        <w:rPr>
          <w:rFonts w:ascii="Palatino Linotype" w:hAnsi="Palatino Linotype"/>
        </w:rPr>
      </w:pPr>
      <w:r>
        <w:rPr>
          <w:rFonts w:ascii="Palatino Linotype" w:hAnsi="Palatino Linotype"/>
        </w:rPr>
        <w:t>Nedan be</w:t>
      </w:r>
      <w:r w:rsidR="001C08D3">
        <w:rPr>
          <w:rFonts w:ascii="Palatino Linotype" w:hAnsi="Palatino Linotype"/>
        </w:rPr>
        <w:t>lyser vi</w:t>
      </w:r>
      <w:r>
        <w:rPr>
          <w:rFonts w:ascii="Palatino Linotype" w:hAnsi="Palatino Linotype"/>
        </w:rPr>
        <w:t xml:space="preserve"> hur </w:t>
      </w:r>
      <w:r w:rsidR="000A03A6">
        <w:rPr>
          <w:rFonts w:ascii="Palatino Linotype" w:hAnsi="Palatino Linotype"/>
        </w:rPr>
        <w:t>den svenska lagstiftningen</w:t>
      </w:r>
      <w:r w:rsidR="004737D0">
        <w:rPr>
          <w:rFonts w:ascii="Palatino Linotype" w:hAnsi="Palatino Linotype"/>
        </w:rPr>
        <w:t xml:space="preserve"> och tillämpning</w:t>
      </w:r>
      <w:r w:rsidR="00841738">
        <w:rPr>
          <w:rFonts w:ascii="Palatino Linotype" w:hAnsi="Palatino Linotype"/>
        </w:rPr>
        <w:t>en</w:t>
      </w:r>
      <w:r w:rsidR="004737D0">
        <w:rPr>
          <w:rFonts w:ascii="Palatino Linotype" w:hAnsi="Palatino Linotype"/>
        </w:rPr>
        <w:t xml:space="preserve"> </w:t>
      </w:r>
      <w:r w:rsidR="00841738">
        <w:rPr>
          <w:rFonts w:ascii="Palatino Linotype" w:hAnsi="Palatino Linotype"/>
        </w:rPr>
        <w:t xml:space="preserve">allvarligt </w:t>
      </w:r>
      <w:r w:rsidR="004737D0">
        <w:rPr>
          <w:rFonts w:ascii="Palatino Linotype" w:hAnsi="Palatino Linotype"/>
        </w:rPr>
        <w:t>brister</w:t>
      </w:r>
      <w:r>
        <w:rPr>
          <w:rFonts w:ascii="Palatino Linotype" w:hAnsi="Palatino Linotype"/>
        </w:rPr>
        <w:t xml:space="preserve"> </w:t>
      </w:r>
      <w:r w:rsidR="004737D0">
        <w:rPr>
          <w:rFonts w:ascii="Palatino Linotype" w:hAnsi="Palatino Linotype"/>
        </w:rPr>
        <w:t>avseende</w:t>
      </w:r>
      <w:r>
        <w:rPr>
          <w:rFonts w:ascii="Palatino Linotype" w:hAnsi="Palatino Linotype"/>
        </w:rPr>
        <w:t xml:space="preserve"> denna grundtes</w:t>
      </w:r>
      <w:r w:rsidR="004737D0">
        <w:rPr>
          <w:rFonts w:ascii="Palatino Linotype" w:hAnsi="Palatino Linotype"/>
        </w:rPr>
        <w:t>.</w:t>
      </w:r>
    </w:p>
    <w:p w14:paraId="138DD893" w14:textId="77777777" w:rsidR="00E8780C" w:rsidRDefault="00E8780C" w:rsidP="00E83F60">
      <w:pPr>
        <w:rPr>
          <w:rFonts w:ascii="Palatino Linotype" w:hAnsi="Palatino Linotype"/>
        </w:rPr>
      </w:pPr>
    </w:p>
    <w:p w14:paraId="5A51F059" w14:textId="14DE9111" w:rsidR="00E83F60" w:rsidRPr="00D558CA" w:rsidRDefault="00E83F60" w:rsidP="00E83F60">
      <w:pPr>
        <w:rPr>
          <w:rFonts w:ascii="Palatino Linotype" w:hAnsi="Palatino Linotype"/>
          <w:b/>
          <w:bCs/>
        </w:rPr>
      </w:pPr>
      <w:r w:rsidRPr="00D558CA">
        <w:rPr>
          <w:rFonts w:ascii="Palatino Linotype" w:hAnsi="Palatino Linotype"/>
          <w:b/>
          <w:bCs/>
        </w:rPr>
        <w:t>BRISTER SOM BÖR ÅTGÄRDAS</w:t>
      </w:r>
      <w:r w:rsidR="00E840CF" w:rsidRPr="00D558CA">
        <w:rPr>
          <w:rFonts w:ascii="Palatino Linotype" w:hAnsi="Palatino Linotype"/>
          <w:b/>
          <w:bCs/>
        </w:rPr>
        <w:t>:</w:t>
      </w:r>
    </w:p>
    <w:p w14:paraId="7BF253DE" w14:textId="1BFEB235" w:rsidR="00E840CF" w:rsidRDefault="00E840CF" w:rsidP="00E840CF">
      <w:pPr>
        <w:rPr>
          <w:rFonts w:ascii="Palatino Linotype" w:hAnsi="Palatino Linotype"/>
        </w:rPr>
      </w:pPr>
      <w:r w:rsidRPr="00E840CF">
        <w:rPr>
          <w:rFonts w:ascii="Palatino Linotype" w:hAnsi="Palatino Linotype"/>
          <w:b/>
          <w:bCs/>
        </w:rPr>
        <w:t>Universitetsforskare och entreprenörer vinner i princip aldrig patenträttegångar på grund av de höga kostnaderna</w:t>
      </w:r>
      <w:r w:rsidR="009C5B7C">
        <w:rPr>
          <w:rFonts w:ascii="Palatino Linotype" w:hAnsi="Palatino Linotype"/>
          <w:b/>
          <w:bCs/>
        </w:rPr>
        <w:t xml:space="preserve"> dessa är förenade med</w:t>
      </w:r>
      <w:r w:rsidRPr="00E840CF">
        <w:rPr>
          <w:rFonts w:ascii="Palatino Linotype" w:hAnsi="Palatino Linotype"/>
        </w:rPr>
        <w:t>.</w:t>
      </w:r>
      <w:r>
        <w:rPr>
          <w:rFonts w:ascii="Palatino Linotype" w:hAnsi="Palatino Linotype"/>
        </w:rPr>
        <w:t xml:space="preserve"> P</w:t>
      </w:r>
      <w:r w:rsidRPr="00E840CF">
        <w:rPr>
          <w:rFonts w:ascii="Palatino Linotype" w:hAnsi="Palatino Linotype"/>
        </w:rPr>
        <w:t xml:space="preserve">er part uppgår </w:t>
      </w:r>
      <w:r>
        <w:rPr>
          <w:rFonts w:ascii="Palatino Linotype" w:hAnsi="Palatino Linotype"/>
        </w:rPr>
        <w:t xml:space="preserve">dessa </w:t>
      </w:r>
      <w:r w:rsidRPr="00E840CF">
        <w:rPr>
          <w:rFonts w:ascii="Palatino Linotype" w:hAnsi="Palatino Linotype"/>
        </w:rPr>
        <w:t>till mellan en och tjugo miljoner kronor och den tappande parten döms, som regel</w:t>
      </w:r>
      <w:r w:rsidR="000733D0">
        <w:rPr>
          <w:rFonts w:ascii="Palatino Linotype" w:hAnsi="Palatino Linotype"/>
        </w:rPr>
        <w:t>,</w:t>
      </w:r>
      <w:r w:rsidRPr="00E840CF">
        <w:rPr>
          <w:rFonts w:ascii="Palatino Linotype" w:hAnsi="Palatino Linotype"/>
        </w:rPr>
        <w:t xml:space="preserve"> att betala för båda.</w:t>
      </w:r>
      <w:r w:rsidR="003A41BC">
        <w:rPr>
          <w:rStyle w:val="Fotnotsreferens"/>
          <w:rFonts w:ascii="Palatino Linotype" w:hAnsi="Palatino Linotype"/>
        </w:rPr>
        <w:footnoteReference w:id="2"/>
      </w:r>
    </w:p>
    <w:p w14:paraId="1B027A25" w14:textId="77777777" w:rsidR="00E840CF" w:rsidRPr="00E840CF" w:rsidRDefault="00E840CF" w:rsidP="00E840CF">
      <w:pPr>
        <w:rPr>
          <w:rFonts w:ascii="Palatino Linotype" w:hAnsi="Palatino Linotype"/>
        </w:rPr>
      </w:pPr>
    </w:p>
    <w:p w14:paraId="4CA43A27" w14:textId="22512D27" w:rsidR="0048692D" w:rsidRDefault="009C5B7C" w:rsidP="00E840CF">
      <w:pPr>
        <w:rPr>
          <w:rFonts w:ascii="Palatino Linotype" w:hAnsi="Palatino Linotype"/>
        </w:rPr>
      </w:pPr>
      <w:r>
        <w:rPr>
          <w:rFonts w:ascii="Palatino Linotype" w:hAnsi="Palatino Linotype"/>
        </w:rPr>
        <w:t>Inför ett</w:t>
      </w:r>
      <w:r w:rsidR="00E840CF" w:rsidRPr="00E840CF">
        <w:rPr>
          <w:rFonts w:ascii="Palatino Linotype" w:hAnsi="Palatino Linotype"/>
        </w:rPr>
        <w:t xml:space="preserve"> tak för rättegångskostnader genom att fullfölja samordningen mellan de europeiska rättegångsreglerna (</w:t>
      </w:r>
      <w:proofErr w:type="spellStart"/>
      <w:r w:rsidR="00E840CF" w:rsidRPr="00E840CF">
        <w:rPr>
          <w:rFonts w:ascii="Palatino Linotype" w:hAnsi="Palatino Linotype"/>
        </w:rPr>
        <w:t>Unified</w:t>
      </w:r>
      <w:proofErr w:type="spellEnd"/>
      <w:r w:rsidR="00E840CF" w:rsidRPr="00E840CF">
        <w:rPr>
          <w:rFonts w:ascii="Palatino Linotype" w:hAnsi="Palatino Linotype"/>
        </w:rPr>
        <w:t xml:space="preserve"> Patent Court) och reglerna för de svenska patentdomstolarna.</w:t>
      </w:r>
      <w:r w:rsidR="00C72971">
        <w:rPr>
          <w:rFonts w:ascii="Palatino Linotype" w:hAnsi="Palatino Linotype"/>
        </w:rPr>
        <w:t xml:space="preserve"> Svenskt näringsliv och </w:t>
      </w:r>
      <w:r w:rsidR="001B113B">
        <w:rPr>
          <w:rFonts w:ascii="Palatino Linotype" w:hAnsi="Palatino Linotype"/>
        </w:rPr>
        <w:t>Svenska</w:t>
      </w:r>
      <w:r w:rsidR="00C72971">
        <w:rPr>
          <w:rFonts w:ascii="Palatino Linotype" w:hAnsi="Palatino Linotype"/>
        </w:rPr>
        <w:t xml:space="preserve"> Föreningen för </w:t>
      </w:r>
      <w:r w:rsidR="001B113B">
        <w:rPr>
          <w:rFonts w:ascii="Palatino Linotype" w:hAnsi="Palatino Linotype"/>
        </w:rPr>
        <w:t>Immaterialrätt (SFIR) har redan 2015 tillstyrkt förslaget.</w:t>
      </w:r>
    </w:p>
    <w:p w14:paraId="28E37E5A" w14:textId="77777777" w:rsidR="00514F3A" w:rsidRDefault="00514F3A" w:rsidP="00E840CF">
      <w:pPr>
        <w:rPr>
          <w:rFonts w:ascii="Palatino Linotype" w:hAnsi="Palatino Linotype"/>
        </w:rPr>
      </w:pPr>
    </w:p>
    <w:p w14:paraId="6F2F2665" w14:textId="78EB80B3" w:rsidR="00D1449E" w:rsidRPr="00BF53C4" w:rsidRDefault="00196793" w:rsidP="00D1449E">
      <w:pPr>
        <w:rPr>
          <w:rFonts w:ascii="Palatino Linotype" w:hAnsi="Palatino Linotype"/>
        </w:rPr>
      </w:pPr>
      <w:r>
        <w:rPr>
          <w:rFonts w:ascii="Palatino Linotype" w:hAnsi="Palatino Linotype"/>
        </w:rPr>
        <w:t xml:space="preserve">All innovationsverksamhet bygger på samarbeten. Dessa </w:t>
      </w:r>
      <w:r w:rsidR="00514F3A">
        <w:rPr>
          <w:rFonts w:ascii="Palatino Linotype" w:hAnsi="Palatino Linotype"/>
        </w:rPr>
        <w:t>baseras</w:t>
      </w:r>
      <w:r>
        <w:rPr>
          <w:rFonts w:ascii="Palatino Linotype" w:hAnsi="Palatino Linotype"/>
        </w:rPr>
        <w:t xml:space="preserve"> på lagstiftning och avtal. Idag är nyckelspelarna</w:t>
      </w:r>
      <w:r w:rsidR="00841738">
        <w:rPr>
          <w:rFonts w:ascii="Palatino Linotype" w:hAnsi="Palatino Linotype"/>
        </w:rPr>
        <w:t xml:space="preserve"> - </w:t>
      </w:r>
      <w:r>
        <w:rPr>
          <w:rFonts w:ascii="Palatino Linotype" w:hAnsi="Palatino Linotype"/>
        </w:rPr>
        <w:t xml:space="preserve">universitetsforskarna, start-upp-företagen och uppfinnarna </w:t>
      </w:r>
      <w:r w:rsidR="00841738">
        <w:rPr>
          <w:rFonts w:ascii="Palatino Linotype" w:hAnsi="Palatino Linotype"/>
        </w:rPr>
        <w:t xml:space="preserve">- </w:t>
      </w:r>
      <w:r w:rsidR="000A03A6">
        <w:rPr>
          <w:rFonts w:ascii="Palatino Linotype" w:hAnsi="Palatino Linotype"/>
        </w:rPr>
        <w:t>de ekonomiskt</w:t>
      </w:r>
      <w:r>
        <w:rPr>
          <w:rFonts w:ascii="Palatino Linotype" w:hAnsi="Palatino Linotype"/>
        </w:rPr>
        <w:t xml:space="preserve"> svagare parterna och de som missgynnas</w:t>
      </w:r>
      <w:r w:rsidR="000A03A6">
        <w:rPr>
          <w:rFonts w:ascii="Palatino Linotype" w:hAnsi="Palatino Linotype"/>
        </w:rPr>
        <w:t xml:space="preserve"> i dagens system</w:t>
      </w:r>
      <w:r>
        <w:rPr>
          <w:rFonts w:ascii="Palatino Linotype" w:hAnsi="Palatino Linotype"/>
        </w:rPr>
        <w:t xml:space="preserve">. Detta är naturligtvis hämmande för allt </w:t>
      </w:r>
      <w:r w:rsidR="00514F3A">
        <w:rPr>
          <w:rFonts w:ascii="Palatino Linotype" w:hAnsi="Palatino Linotype"/>
        </w:rPr>
        <w:t xml:space="preserve">samarbete. Erfarenhetsmässigt stimuleras innovationsarbete av </w:t>
      </w:r>
      <w:r w:rsidR="00514F3A" w:rsidRPr="003B3714">
        <w:rPr>
          <w:rFonts w:ascii="Palatino Linotype" w:hAnsi="Palatino Linotype"/>
          <w:i/>
          <w:iCs/>
        </w:rPr>
        <w:t>tillgång till rättslig prövning</w:t>
      </w:r>
      <w:r w:rsidR="00514F3A">
        <w:rPr>
          <w:rFonts w:ascii="Palatino Linotype" w:hAnsi="Palatino Linotype"/>
        </w:rPr>
        <w:t xml:space="preserve"> (access to </w:t>
      </w:r>
      <w:proofErr w:type="spellStart"/>
      <w:r w:rsidR="00514F3A">
        <w:rPr>
          <w:rFonts w:ascii="Palatino Linotype" w:hAnsi="Palatino Linotype"/>
        </w:rPr>
        <w:t>justice</w:t>
      </w:r>
      <w:proofErr w:type="spellEnd"/>
      <w:r w:rsidR="00514F3A">
        <w:rPr>
          <w:rFonts w:ascii="Palatino Linotype" w:hAnsi="Palatino Linotype"/>
        </w:rPr>
        <w:t>)</w:t>
      </w:r>
      <w:r w:rsidR="000167E6">
        <w:rPr>
          <w:rStyle w:val="Fotnotsreferens"/>
          <w:rFonts w:ascii="Palatino Linotype" w:hAnsi="Palatino Linotype"/>
        </w:rPr>
        <w:footnoteReference w:id="3"/>
      </w:r>
      <w:r w:rsidR="000167E6">
        <w:rPr>
          <w:rFonts w:ascii="Palatino Linotype" w:hAnsi="Palatino Linotype"/>
        </w:rPr>
        <w:t xml:space="preserve"> </w:t>
      </w:r>
      <w:r w:rsidR="000167E6">
        <w:rPr>
          <w:rStyle w:val="Fotnotsreferens"/>
          <w:rFonts w:ascii="Palatino Linotype" w:hAnsi="Palatino Linotype"/>
        </w:rPr>
        <w:footnoteReference w:id="4"/>
      </w:r>
      <w:r w:rsidR="00514F3A">
        <w:rPr>
          <w:rFonts w:ascii="Palatino Linotype" w:hAnsi="Palatino Linotype"/>
        </w:rPr>
        <w:t xml:space="preserve">. </w:t>
      </w:r>
      <w:r w:rsidR="003B3714" w:rsidRPr="003B3714">
        <w:rPr>
          <w:rFonts w:ascii="Palatino Linotype" w:hAnsi="Palatino Linotype"/>
          <w:i/>
          <w:iCs/>
        </w:rPr>
        <w:t>Tillgång till rättslig prövning</w:t>
      </w:r>
      <w:r w:rsidR="00D558CA">
        <w:rPr>
          <w:rFonts w:ascii="Palatino Linotype" w:hAnsi="Palatino Linotype"/>
        </w:rPr>
        <w:t xml:space="preserve"> </w:t>
      </w:r>
      <w:r w:rsidR="003B3714">
        <w:rPr>
          <w:rFonts w:ascii="Palatino Linotype" w:hAnsi="Palatino Linotype"/>
        </w:rPr>
        <w:t>är en av grund</w:t>
      </w:r>
      <w:r w:rsidR="00D1449E">
        <w:rPr>
          <w:rFonts w:ascii="Palatino Linotype" w:hAnsi="Palatino Linotype"/>
        </w:rPr>
        <w:t>pelarna</w:t>
      </w:r>
      <w:r w:rsidR="003B3714">
        <w:rPr>
          <w:rFonts w:ascii="Palatino Linotype" w:hAnsi="Palatino Linotype"/>
        </w:rPr>
        <w:t xml:space="preserve"> i de</w:t>
      </w:r>
      <w:r w:rsidR="00D558CA">
        <w:rPr>
          <w:rFonts w:ascii="Palatino Linotype" w:hAnsi="Palatino Linotype"/>
        </w:rPr>
        <w:t xml:space="preserve"> nya europeiska rättegångsreglerna för patenttvister, </w:t>
      </w:r>
      <w:proofErr w:type="spellStart"/>
      <w:r w:rsidR="00D558CA">
        <w:rPr>
          <w:rFonts w:ascii="Palatino Linotype" w:hAnsi="Palatino Linotype"/>
        </w:rPr>
        <w:t>Unified</w:t>
      </w:r>
      <w:proofErr w:type="spellEnd"/>
      <w:r w:rsidR="00D558CA">
        <w:rPr>
          <w:rFonts w:ascii="Palatino Linotype" w:hAnsi="Palatino Linotype"/>
        </w:rPr>
        <w:t xml:space="preserve"> Patent Court (UPC), som </w:t>
      </w:r>
      <w:r w:rsidR="00F44C1F">
        <w:rPr>
          <w:rFonts w:ascii="Palatino Linotype" w:hAnsi="Palatino Linotype"/>
        </w:rPr>
        <w:t xml:space="preserve">etablerades 2023. </w:t>
      </w:r>
      <w:r w:rsidR="000733D0">
        <w:rPr>
          <w:rFonts w:ascii="Palatino Linotype" w:hAnsi="Palatino Linotype"/>
        </w:rPr>
        <w:t xml:space="preserve"> </w:t>
      </w:r>
      <w:r w:rsidR="000733D0" w:rsidRPr="00D1449E">
        <w:rPr>
          <w:rFonts w:ascii="Palatino Linotype" w:hAnsi="Palatino Linotype"/>
          <w:lang w:val="en-US"/>
        </w:rPr>
        <w:t xml:space="preserve">Se </w:t>
      </w:r>
      <w:r w:rsidR="00D1449E" w:rsidRPr="00D1449E">
        <w:rPr>
          <w:rFonts w:ascii="Palatino Linotype" w:hAnsi="Palatino Linotype"/>
          <w:lang w:val="en-US"/>
        </w:rPr>
        <w:t xml:space="preserve">Rule 375 </w:t>
      </w:r>
      <w:proofErr w:type="spellStart"/>
      <w:r w:rsidR="00D1449E" w:rsidRPr="00D1449E">
        <w:rPr>
          <w:rFonts w:ascii="Palatino Linotype" w:hAnsi="Palatino Linotype"/>
          <w:lang w:val="en-US"/>
        </w:rPr>
        <w:t>i</w:t>
      </w:r>
      <w:proofErr w:type="spellEnd"/>
      <w:r w:rsidR="00D1449E" w:rsidRPr="00D1449E">
        <w:rPr>
          <w:rFonts w:ascii="Palatino Linotype" w:hAnsi="Palatino Linotype"/>
          <w:lang w:val="en-US"/>
        </w:rPr>
        <w:t xml:space="preserve"> </w:t>
      </w:r>
      <w:hyperlink r:id="rId7" w:history="1">
        <w:r w:rsidR="00D1449E" w:rsidRPr="00D1449E">
          <w:rPr>
            <w:rStyle w:val="Hyperlnk"/>
            <w:rFonts w:ascii="Palatino Linotype" w:hAnsi="Palatino Linotype"/>
            <w:lang w:val="en-US"/>
          </w:rPr>
          <w:t>Rules of Procedure of the Unified Patent Court</w:t>
        </w:r>
      </w:hyperlink>
      <w:r w:rsidR="00D1449E" w:rsidRPr="00D1449E">
        <w:rPr>
          <w:rStyle w:val="Hyperlnk"/>
          <w:rFonts w:ascii="Palatino Linotype" w:hAnsi="Palatino Linotype"/>
          <w:lang w:val="en-US"/>
        </w:rPr>
        <w:t>.</w:t>
      </w:r>
      <w:r w:rsidR="00841738">
        <w:rPr>
          <w:rStyle w:val="Hyperlnk"/>
          <w:rFonts w:ascii="Palatino Linotype" w:hAnsi="Palatino Linotype"/>
          <w:lang w:val="en-US"/>
        </w:rPr>
        <w:t xml:space="preserve"> </w:t>
      </w:r>
      <w:r w:rsidR="00D1449E" w:rsidRPr="00BF53C4">
        <w:rPr>
          <w:rFonts w:ascii="Palatino Linotype" w:hAnsi="Palatino Linotype"/>
        </w:rPr>
        <w:t>Detta understryker rättsstatens betydelse.</w:t>
      </w:r>
    </w:p>
    <w:p w14:paraId="5ECB47F0" w14:textId="77777777" w:rsidR="00C72971" w:rsidRPr="00BF53C4" w:rsidRDefault="00C72971" w:rsidP="00D1449E">
      <w:pPr>
        <w:rPr>
          <w:rFonts w:ascii="Palatino Linotype" w:hAnsi="Palatino Linotype"/>
        </w:rPr>
      </w:pPr>
    </w:p>
    <w:p w14:paraId="0936A09C" w14:textId="46D1EF19" w:rsidR="00AE589F" w:rsidRDefault="00B30DEF" w:rsidP="00E840CF">
      <w:pPr>
        <w:rPr>
          <w:rFonts w:ascii="Palatino Linotype" w:hAnsi="Palatino Linotype"/>
        </w:rPr>
      </w:pPr>
      <w:r>
        <w:rPr>
          <w:rFonts w:ascii="Palatino Linotype" w:hAnsi="Palatino Linotype"/>
        </w:rPr>
        <w:t xml:space="preserve">Under de senaste decennierna har flera </w:t>
      </w:r>
      <w:r w:rsidR="00D1449E">
        <w:rPr>
          <w:rFonts w:ascii="Palatino Linotype" w:hAnsi="Palatino Linotype"/>
        </w:rPr>
        <w:t xml:space="preserve">svenska regeringar varit pådrivande i denna utveckling. </w:t>
      </w:r>
    </w:p>
    <w:p w14:paraId="55BDCC14" w14:textId="77777777" w:rsidR="00D1449E" w:rsidRDefault="00D1449E" w:rsidP="00E840CF">
      <w:pPr>
        <w:rPr>
          <w:rFonts w:ascii="Palatino Linotype" w:hAnsi="Palatino Linotype"/>
        </w:rPr>
      </w:pPr>
    </w:p>
    <w:p w14:paraId="4041075E" w14:textId="5B5624D9" w:rsidR="00F44C1F" w:rsidRDefault="00F44C1F" w:rsidP="00E840CF">
      <w:pPr>
        <w:rPr>
          <w:rFonts w:ascii="Palatino Linotype" w:hAnsi="Palatino Linotype"/>
        </w:rPr>
      </w:pPr>
      <w:r>
        <w:rPr>
          <w:rFonts w:ascii="Palatino Linotype" w:hAnsi="Palatino Linotype"/>
        </w:rPr>
        <w:lastRenderedPageBreak/>
        <w:t xml:space="preserve">Praktiskt har </w:t>
      </w:r>
      <w:r w:rsidR="00D1449E" w:rsidRPr="00D1449E">
        <w:rPr>
          <w:rFonts w:ascii="Palatino Linotype" w:hAnsi="Palatino Linotype"/>
          <w:i/>
          <w:iCs/>
        </w:rPr>
        <w:t>tillgången till rättslig prövning</w:t>
      </w:r>
      <w:r w:rsidR="00D1449E">
        <w:rPr>
          <w:rFonts w:ascii="Palatino Linotype" w:hAnsi="Palatino Linotype"/>
        </w:rPr>
        <w:t xml:space="preserve"> </w:t>
      </w:r>
      <w:r>
        <w:rPr>
          <w:rFonts w:ascii="Palatino Linotype" w:hAnsi="Palatino Linotype"/>
        </w:rPr>
        <w:t xml:space="preserve">betydelse dels inom enskilda projekt dels inom de </w:t>
      </w:r>
      <w:r w:rsidR="00AE270B">
        <w:rPr>
          <w:rFonts w:ascii="Palatino Linotype" w:hAnsi="Palatino Linotype"/>
        </w:rPr>
        <w:t>omfattande</w:t>
      </w:r>
      <w:r>
        <w:rPr>
          <w:rFonts w:ascii="Palatino Linotype" w:hAnsi="Palatino Linotype"/>
        </w:rPr>
        <w:t xml:space="preserve"> </w:t>
      </w:r>
      <w:r w:rsidRPr="00F44C1F">
        <w:rPr>
          <w:rFonts w:ascii="Palatino Linotype" w:hAnsi="Palatino Linotype"/>
          <w:i/>
          <w:iCs/>
        </w:rPr>
        <w:t>Samverkansprogrammen</w:t>
      </w:r>
      <w:r>
        <w:rPr>
          <w:rFonts w:ascii="Palatino Linotype" w:hAnsi="Palatino Linotype"/>
          <w:i/>
          <w:iCs/>
        </w:rPr>
        <w:t xml:space="preserve">. </w:t>
      </w:r>
      <w:r w:rsidR="00AD75E4">
        <w:rPr>
          <w:rFonts w:ascii="Palatino Linotype" w:hAnsi="Palatino Linotype"/>
        </w:rPr>
        <w:t xml:space="preserve">I de tidigare </w:t>
      </w:r>
      <w:r w:rsidR="00AD75E4" w:rsidRPr="00F44C1F">
        <w:rPr>
          <w:rFonts w:ascii="Palatino Linotype" w:hAnsi="Palatino Linotype"/>
          <w:i/>
          <w:iCs/>
        </w:rPr>
        <w:t>Samverkansprogrammen</w:t>
      </w:r>
      <w:r w:rsidR="00AD75E4">
        <w:rPr>
          <w:rFonts w:ascii="Palatino Linotype" w:hAnsi="Palatino Linotype"/>
          <w:i/>
          <w:iCs/>
        </w:rPr>
        <w:t xml:space="preserve"> </w:t>
      </w:r>
      <w:r w:rsidR="00AD75E4">
        <w:rPr>
          <w:rFonts w:ascii="Palatino Linotype" w:hAnsi="Palatino Linotype"/>
        </w:rPr>
        <w:t>har detta inte uppmärksammats.</w:t>
      </w:r>
      <w:r w:rsidR="00AD75E4" w:rsidRPr="00AD75E4">
        <w:rPr>
          <w:rFonts w:ascii="Palatino Linotype" w:hAnsi="Palatino Linotype"/>
        </w:rPr>
        <w:t xml:space="preserve"> </w:t>
      </w:r>
      <w:r w:rsidR="00AD75E4">
        <w:rPr>
          <w:rFonts w:ascii="Palatino Linotype" w:hAnsi="Palatino Linotype"/>
        </w:rPr>
        <w:t xml:space="preserve">Nya </w:t>
      </w:r>
      <w:r w:rsidR="00AD75E4" w:rsidRPr="001C08D3">
        <w:rPr>
          <w:rFonts w:ascii="Palatino Linotype" w:hAnsi="Palatino Linotype"/>
          <w:i/>
          <w:iCs/>
        </w:rPr>
        <w:t>Samverkansprogram</w:t>
      </w:r>
      <w:r w:rsidR="00AD75E4">
        <w:rPr>
          <w:rFonts w:ascii="Palatino Linotype" w:hAnsi="Palatino Linotype"/>
        </w:rPr>
        <w:t xml:space="preserve"> har i debatten efterlysts av representanter för näringslivet.</w:t>
      </w:r>
      <w:r w:rsidR="000A03A6">
        <w:rPr>
          <w:rFonts w:ascii="Palatino Linotype" w:hAnsi="Palatino Linotype"/>
        </w:rPr>
        <w:t xml:space="preserve"> </w:t>
      </w:r>
      <w:r w:rsidR="001E7B2A">
        <w:rPr>
          <w:rFonts w:ascii="Palatino Linotype" w:hAnsi="Palatino Linotype"/>
        </w:rPr>
        <w:t xml:space="preserve">Innan nya program sjösätts bör </w:t>
      </w:r>
      <w:r w:rsidR="00BF53C4">
        <w:rPr>
          <w:rFonts w:ascii="Palatino Linotype" w:hAnsi="Palatino Linotype"/>
        </w:rPr>
        <w:t>en juridisk analys</w:t>
      </w:r>
      <w:r w:rsidR="001E7B2A">
        <w:rPr>
          <w:rFonts w:ascii="Palatino Linotype" w:hAnsi="Palatino Linotype"/>
        </w:rPr>
        <w:t xml:space="preserve"> göras av </w:t>
      </w:r>
      <w:r w:rsidR="00F94D99">
        <w:rPr>
          <w:rFonts w:ascii="Palatino Linotype" w:hAnsi="Palatino Linotype"/>
        </w:rPr>
        <w:t xml:space="preserve">de </w:t>
      </w:r>
      <w:r w:rsidR="001E7B2A">
        <w:rPr>
          <w:rFonts w:ascii="Palatino Linotype" w:hAnsi="Palatino Linotype"/>
        </w:rPr>
        <w:t>tidigare program</w:t>
      </w:r>
      <w:r w:rsidR="00F94D99">
        <w:rPr>
          <w:rFonts w:ascii="Palatino Linotype" w:hAnsi="Palatino Linotype"/>
        </w:rPr>
        <w:t>men</w:t>
      </w:r>
      <w:r w:rsidR="001E7B2A">
        <w:rPr>
          <w:rFonts w:ascii="Palatino Linotype" w:hAnsi="Palatino Linotype"/>
        </w:rPr>
        <w:t>.</w:t>
      </w:r>
    </w:p>
    <w:p w14:paraId="1F495AF7" w14:textId="77777777" w:rsidR="00AD75E4" w:rsidRDefault="00AD75E4" w:rsidP="00E840CF">
      <w:pPr>
        <w:rPr>
          <w:rFonts w:ascii="Palatino Linotype" w:hAnsi="Palatino Linotype"/>
        </w:rPr>
      </w:pPr>
    </w:p>
    <w:p w14:paraId="5BC19789" w14:textId="209CD2D5" w:rsidR="00765110" w:rsidRDefault="00E840CF" w:rsidP="00E840CF">
      <w:pPr>
        <w:rPr>
          <w:rFonts w:ascii="Palatino Linotype" w:hAnsi="Palatino Linotype"/>
        </w:rPr>
      </w:pPr>
      <w:r w:rsidRPr="00EA6AFB">
        <w:rPr>
          <w:rFonts w:ascii="Palatino Linotype" w:hAnsi="Palatino Linotype"/>
          <w:b/>
          <w:bCs/>
        </w:rPr>
        <w:t xml:space="preserve">De offentliga forskningsfinansiärerna </w:t>
      </w:r>
      <w:r w:rsidR="00514F3A">
        <w:rPr>
          <w:rFonts w:ascii="Palatino Linotype" w:hAnsi="Palatino Linotype"/>
          <w:b/>
          <w:bCs/>
        </w:rPr>
        <w:t>ha</w:t>
      </w:r>
      <w:r w:rsidR="000A03A6">
        <w:rPr>
          <w:rFonts w:ascii="Palatino Linotype" w:hAnsi="Palatino Linotype"/>
          <w:b/>
          <w:bCs/>
        </w:rPr>
        <w:t>r</w:t>
      </w:r>
      <w:r w:rsidR="00514F3A">
        <w:rPr>
          <w:rFonts w:ascii="Palatino Linotype" w:hAnsi="Palatino Linotype"/>
          <w:b/>
          <w:bCs/>
        </w:rPr>
        <w:t xml:space="preserve"> </w:t>
      </w:r>
      <w:r w:rsidRPr="00EA6AFB">
        <w:rPr>
          <w:rFonts w:ascii="Palatino Linotype" w:hAnsi="Palatino Linotype"/>
          <w:b/>
          <w:bCs/>
        </w:rPr>
        <w:t>visa</w:t>
      </w:r>
      <w:r w:rsidR="00514F3A">
        <w:rPr>
          <w:rFonts w:ascii="Palatino Linotype" w:hAnsi="Palatino Linotype"/>
          <w:b/>
          <w:bCs/>
        </w:rPr>
        <w:t>t</w:t>
      </w:r>
      <w:r w:rsidRPr="00EA6AFB">
        <w:rPr>
          <w:rFonts w:ascii="Palatino Linotype" w:hAnsi="Palatino Linotype"/>
          <w:b/>
          <w:bCs/>
        </w:rPr>
        <w:t xml:space="preserve"> att de </w:t>
      </w:r>
      <w:r w:rsidR="000A03A6">
        <w:rPr>
          <w:rFonts w:ascii="Palatino Linotype" w:hAnsi="Palatino Linotype"/>
          <w:b/>
          <w:bCs/>
        </w:rPr>
        <w:t>saknar</w:t>
      </w:r>
      <w:r w:rsidRPr="00EA6AFB">
        <w:rPr>
          <w:rFonts w:ascii="Palatino Linotype" w:hAnsi="Palatino Linotype"/>
          <w:b/>
          <w:bCs/>
        </w:rPr>
        <w:t xml:space="preserve"> </w:t>
      </w:r>
      <w:r w:rsidR="000A03A6">
        <w:rPr>
          <w:rFonts w:ascii="Palatino Linotype" w:hAnsi="Palatino Linotype"/>
          <w:b/>
          <w:bCs/>
        </w:rPr>
        <w:t>tillräcklig</w:t>
      </w:r>
      <w:r w:rsidRPr="00EA6AFB">
        <w:rPr>
          <w:rFonts w:ascii="Palatino Linotype" w:hAnsi="Palatino Linotype"/>
          <w:b/>
          <w:bCs/>
        </w:rPr>
        <w:t xml:space="preserve"> </w:t>
      </w:r>
      <w:r w:rsidR="00EA6AFB" w:rsidRPr="00EA6AFB">
        <w:rPr>
          <w:rFonts w:ascii="Palatino Linotype" w:hAnsi="Palatino Linotype"/>
          <w:b/>
          <w:bCs/>
        </w:rPr>
        <w:t>kompetens</w:t>
      </w:r>
      <w:r w:rsidRPr="00EA6AFB">
        <w:rPr>
          <w:rFonts w:ascii="Palatino Linotype" w:hAnsi="Palatino Linotype"/>
          <w:b/>
          <w:bCs/>
        </w:rPr>
        <w:t xml:space="preserve"> </w:t>
      </w:r>
      <w:r w:rsidR="000A03A6">
        <w:rPr>
          <w:rFonts w:ascii="Palatino Linotype" w:hAnsi="Palatino Linotype"/>
          <w:b/>
          <w:bCs/>
        </w:rPr>
        <w:t xml:space="preserve">för att </w:t>
      </w:r>
      <w:r w:rsidRPr="00EA6AFB">
        <w:rPr>
          <w:rFonts w:ascii="Palatino Linotype" w:hAnsi="Palatino Linotype"/>
          <w:b/>
          <w:bCs/>
        </w:rPr>
        <w:t>ge adekvat stöd</w:t>
      </w:r>
      <w:r w:rsidR="00E1082C" w:rsidRPr="00EA6AFB">
        <w:rPr>
          <w:rFonts w:ascii="Palatino Linotype" w:hAnsi="Palatino Linotype"/>
          <w:b/>
          <w:bCs/>
        </w:rPr>
        <w:t xml:space="preserve"> </w:t>
      </w:r>
      <w:r w:rsidR="00BF53C4">
        <w:rPr>
          <w:rFonts w:ascii="Palatino Linotype" w:hAnsi="Palatino Linotype"/>
          <w:b/>
          <w:bCs/>
        </w:rPr>
        <w:t>med syfte</w:t>
      </w:r>
      <w:r w:rsidR="00E1082C" w:rsidRPr="00EA6AFB">
        <w:rPr>
          <w:rFonts w:ascii="Palatino Linotype" w:hAnsi="Palatino Linotype"/>
          <w:b/>
          <w:bCs/>
        </w:rPr>
        <w:t xml:space="preserve"> att skapa immateriella värden.</w:t>
      </w:r>
      <w:r w:rsidR="00E1082C">
        <w:rPr>
          <w:rFonts w:ascii="Palatino Linotype" w:hAnsi="Palatino Linotype"/>
        </w:rPr>
        <w:t xml:space="preserve"> </w:t>
      </w:r>
      <w:r w:rsidR="00537E68">
        <w:rPr>
          <w:rFonts w:ascii="Palatino Linotype" w:hAnsi="Palatino Linotype"/>
        </w:rPr>
        <w:t xml:space="preserve">Studier saknas. </w:t>
      </w:r>
      <w:r w:rsidR="00765110">
        <w:rPr>
          <w:rFonts w:ascii="Palatino Linotype" w:hAnsi="Palatino Linotype"/>
        </w:rPr>
        <w:t xml:space="preserve">Här finns en stor utvecklingspotential. </w:t>
      </w:r>
    </w:p>
    <w:p w14:paraId="0D7AE373" w14:textId="77777777" w:rsidR="00765110" w:rsidRDefault="00765110" w:rsidP="00E840CF">
      <w:pPr>
        <w:rPr>
          <w:rFonts w:ascii="Palatino Linotype" w:hAnsi="Palatino Linotype"/>
        </w:rPr>
      </w:pPr>
    </w:p>
    <w:p w14:paraId="7B40CFF6" w14:textId="7D80EC33" w:rsidR="00A13918" w:rsidRPr="0049113B" w:rsidRDefault="007501F5" w:rsidP="00EA6AFB">
      <w:pPr>
        <w:rPr>
          <w:rFonts w:ascii="Palatino Linotype" w:hAnsi="Palatino Linotype"/>
        </w:rPr>
      </w:pPr>
      <w:r w:rsidRPr="007501F5">
        <w:rPr>
          <w:rFonts w:ascii="Palatino Linotype" w:hAnsi="Palatino Linotype"/>
          <w:b/>
          <w:bCs/>
        </w:rPr>
        <w:t xml:space="preserve">Det saknas ett nationellt </w:t>
      </w:r>
      <w:r w:rsidR="00EA6AFB" w:rsidRPr="007501F5">
        <w:rPr>
          <w:rFonts w:ascii="Palatino Linotype" w:hAnsi="Palatino Linotype"/>
          <w:b/>
          <w:bCs/>
          <w:color w:val="000000"/>
        </w:rPr>
        <w:t>forskningsprogram för att</w:t>
      </w:r>
      <w:r w:rsidR="000A03A6">
        <w:rPr>
          <w:rFonts w:ascii="Palatino Linotype" w:hAnsi="Palatino Linotype"/>
          <w:b/>
          <w:bCs/>
          <w:color w:val="000000"/>
        </w:rPr>
        <w:t xml:space="preserve"> öka kunskapen och</w:t>
      </w:r>
      <w:r w:rsidR="00EA6AFB" w:rsidRPr="007501F5">
        <w:rPr>
          <w:rFonts w:ascii="Palatino Linotype" w:hAnsi="Palatino Linotype"/>
          <w:b/>
          <w:bCs/>
          <w:color w:val="000000"/>
        </w:rPr>
        <w:t xml:space="preserve"> </w:t>
      </w:r>
      <w:r w:rsidR="00841738">
        <w:rPr>
          <w:rFonts w:ascii="Palatino Linotype" w:hAnsi="Palatino Linotype"/>
          <w:b/>
          <w:bCs/>
          <w:color w:val="000000"/>
        </w:rPr>
        <w:t>stimulera</w:t>
      </w:r>
      <w:r w:rsidR="00EA6AFB" w:rsidRPr="007501F5">
        <w:rPr>
          <w:rFonts w:ascii="Palatino Linotype" w:hAnsi="Palatino Linotype"/>
          <w:b/>
          <w:bCs/>
          <w:color w:val="000000"/>
        </w:rPr>
        <w:t xml:space="preserve"> nyttjandet av </w:t>
      </w:r>
      <w:r w:rsidR="00EA6AFB" w:rsidRPr="0049113B">
        <w:rPr>
          <w:rFonts w:ascii="Palatino Linotype" w:hAnsi="Palatino Linotype"/>
          <w:b/>
          <w:bCs/>
          <w:color w:val="000000"/>
        </w:rPr>
        <w:t>immaterialrätten och skyddet av företagshemligheter</w:t>
      </w:r>
      <w:r w:rsidRPr="0049113B">
        <w:rPr>
          <w:rFonts w:ascii="Palatino Linotype" w:hAnsi="Palatino Linotype"/>
          <w:b/>
          <w:bCs/>
          <w:color w:val="000000"/>
        </w:rPr>
        <w:t>.</w:t>
      </w:r>
      <w:r w:rsidRPr="0049113B">
        <w:rPr>
          <w:rFonts w:ascii="Palatino Linotype" w:hAnsi="Palatino Linotype"/>
          <w:b/>
          <w:bCs/>
        </w:rPr>
        <w:t xml:space="preserve"> </w:t>
      </w:r>
      <w:r w:rsidR="00EA6AFB" w:rsidRPr="0049113B">
        <w:rPr>
          <w:rFonts w:ascii="Palatino Linotype" w:hAnsi="Palatino Linotype"/>
        </w:rPr>
        <w:t>Dagens policy inom området</w:t>
      </w:r>
      <w:r w:rsidR="00E65F84">
        <w:rPr>
          <w:rFonts w:ascii="Palatino Linotype" w:hAnsi="Palatino Linotype"/>
        </w:rPr>
        <w:t>,</w:t>
      </w:r>
      <w:r w:rsidR="00EA6AFB" w:rsidRPr="0049113B">
        <w:rPr>
          <w:rFonts w:ascii="Palatino Linotype" w:hAnsi="Palatino Linotype"/>
        </w:rPr>
        <w:t xml:space="preserve"> som tillämpas av Regeringskansliet och olika myndigheter</w:t>
      </w:r>
      <w:r w:rsidR="00E65F84">
        <w:rPr>
          <w:rFonts w:ascii="Palatino Linotype" w:hAnsi="Palatino Linotype"/>
        </w:rPr>
        <w:t>,</w:t>
      </w:r>
      <w:r w:rsidR="00EA6AFB" w:rsidRPr="0049113B">
        <w:rPr>
          <w:rFonts w:ascii="Palatino Linotype" w:hAnsi="Palatino Linotype"/>
        </w:rPr>
        <w:t xml:space="preserve"> är sällan evidensbaserad. </w:t>
      </w:r>
      <w:r w:rsidR="0049113B">
        <w:rPr>
          <w:rFonts w:ascii="Palatino Linotype" w:hAnsi="Palatino Linotype"/>
        </w:rPr>
        <w:t>D</w:t>
      </w:r>
      <w:r w:rsidR="00765110">
        <w:rPr>
          <w:rFonts w:ascii="Palatino Linotype" w:hAnsi="Palatino Linotype"/>
        </w:rPr>
        <w:t>et vill säga att</w:t>
      </w:r>
      <w:r w:rsidR="0049113B">
        <w:rPr>
          <w:rFonts w:ascii="Palatino Linotype" w:hAnsi="Palatino Linotype"/>
        </w:rPr>
        <w:t xml:space="preserve"> p</w:t>
      </w:r>
      <w:r w:rsidR="00AE270B">
        <w:rPr>
          <w:rFonts w:ascii="Palatino Linotype" w:hAnsi="Palatino Linotype"/>
        </w:rPr>
        <w:t>olicyn</w:t>
      </w:r>
      <w:r w:rsidR="0049113B">
        <w:rPr>
          <w:rFonts w:ascii="Palatino Linotype" w:hAnsi="Palatino Linotype"/>
        </w:rPr>
        <w:t xml:space="preserve"> bygger på tunt underlag. </w:t>
      </w:r>
      <w:r w:rsidR="00EA6AFB" w:rsidRPr="0049113B">
        <w:rPr>
          <w:rFonts w:ascii="Palatino Linotype" w:hAnsi="Palatino Linotype"/>
        </w:rPr>
        <w:t>D</w:t>
      </w:r>
      <w:r w:rsidR="00AE270B">
        <w:rPr>
          <w:rFonts w:ascii="Palatino Linotype" w:hAnsi="Palatino Linotype"/>
        </w:rPr>
        <w:t xml:space="preserve">ärför behövs </w:t>
      </w:r>
      <w:r w:rsidR="00EA6AFB" w:rsidRPr="0049113B">
        <w:rPr>
          <w:rFonts w:ascii="Palatino Linotype" w:hAnsi="Palatino Linotype"/>
        </w:rPr>
        <w:t xml:space="preserve">ett </w:t>
      </w:r>
      <w:r w:rsidR="00AE270B">
        <w:rPr>
          <w:rFonts w:ascii="Palatino Linotype" w:hAnsi="Palatino Linotype"/>
        </w:rPr>
        <w:t xml:space="preserve">nationellt </w:t>
      </w:r>
      <w:r w:rsidR="00EA6AFB" w:rsidRPr="0049113B">
        <w:rPr>
          <w:rFonts w:ascii="Palatino Linotype" w:hAnsi="Palatino Linotype"/>
        </w:rPr>
        <w:t>forskningsprogram.</w:t>
      </w:r>
      <w:r w:rsidRPr="0049113B">
        <w:rPr>
          <w:rFonts w:ascii="Palatino Linotype" w:hAnsi="Palatino Linotype"/>
        </w:rPr>
        <w:t xml:space="preserve"> Sverige kan inte </w:t>
      </w:r>
      <w:r w:rsidR="000A03A6">
        <w:rPr>
          <w:rFonts w:ascii="Palatino Linotype" w:hAnsi="Palatino Linotype"/>
        </w:rPr>
        <w:t xml:space="preserve">i alla avseenden </w:t>
      </w:r>
      <w:r w:rsidRPr="0049113B">
        <w:rPr>
          <w:rFonts w:ascii="Palatino Linotype" w:hAnsi="Palatino Linotype"/>
        </w:rPr>
        <w:t xml:space="preserve">förlita sig på internationella utredningsresultat </w:t>
      </w:r>
      <w:r w:rsidR="0049113B">
        <w:rPr>
          <w:rFonts w:ascii="Palatino Linotype" w:hAnsi="Palatino Linotype"/>
        </w:rPr>
        <w:t xml:space="preserve">på grund av vår särart. Detta </w:t>
      </w:r>
      <w:r w:rsidR="000A03A6">
        <w:rPr>
          <w:rFonts w:ascii="Palatino Linotype" w:hAnsi="Palatino Linotype"/>
        </w:rPr>
        <w:t xml:space="preserve">gäller </w:t>
      </w:r>
      <w:r w:rsidR="000A03A6" w:rsidRPr="0049113B">
        <w:rPr>
          <w:rFonts w:ascii="Palatino Linotype" w:hAnsi="Palatino Linotype"/>
        </w:rPr>
        <w:t>exempelvis</w:t>
      </w:r>
      <w:r w:rsidR="00A13918" w:rsidRPr="0049113B">
        <w:rPr>
          <w:rFonts w:ascii="Palatino Linotype" w:hAnsi="Palatino Linotype"/>
        </w:rPr>
        <w:t xml:space="preserve"> </w:t>
      </w:r>
      <w:r w:rsidR="0049113B">
        <w:rPr>
          <w:rFonts w:ascii="Palatino Linotype" w:hAnsi="Palatino Linotype"/>
        </w:rPr>
        <w:t xml:space="preserve">vår </w:t>
      </w:r>
      <w:r w:rsidR="00A13918" w:rsidRPr="0049113B">
        <w:rPr>
          <w:rFonts w:ascii="Palatino Linotype" w:hAnsi="Palatino Linotype"/>
        </w:rPr>
        <w:t>stor</w:t>
      </w:r>
      <w:r w:rsidR="0049113B">
        <w:rPr>
          <w:rFonts w:ascii="Palatino Linotype" w:hAnsi="Palatino Linotype"/>
        </w:rPr>
        <w:t>a</w:t>
      </w:r>
      <w:r w:rsidR="00A13918" w:rsidRPr="0049113B">
        <w:rPr>
          <w:rFonts w:ascii="Palatino Linotype" w:hAnsi="Palatino Linotype"/>
        </w:rPr>
        <w:t xml:space="preserve"> tillgång på </w:t>
      </w:r>
      <w:proofErr w:type="spellStart"/>
      <w:r w:rsidR="00A13918" w:rsidRPr="0049113B">
        <w:rPr>
          <w:rFonts w:ascii="Palatino Linotype" w:hAnsi="Palatino Linotype"/>
        </w:rPr>
        <w:t>affärsängelkapital</w:t>
      </w:r>
      <w:proofErr w:type="spellEnd"/>
      <w:r w:rsidR="00A13918" w:rsidRPr="0049113B">
        <w:rPr>
          <w:rFonts w:ascii="Palatino Linotype" w:hAnsi="Palatino Linotype"/>
        </w:rPr>
        <w:t xml:space="preserve"> och riskkapital, skattelagstiftning</w:t>
      </w:r>
      <w:r w:rsidR="0049113B">
        <w:rPr>
          <w:rFonts w:ascii="Palatino Linotype" w:hAnsi="Palatino Linotype"/>
        </w:rPr>
        <w:t>en</w:t>
      </w:r>
      <w:r w:rsidR="00A13918" w:rsidRPr="0049113B">
        <w:rPr>
          <w:rFonts w:ascii="Palatino Linotype" w:hAnsi="Palatino Linotype"/>
        </w:rPr>
        <w:t>, rättegångs</w:t>
      </w:r>
      <w:r w:rsidR="001920E4">
        <w:rPr>
          <w:rFonts w:ascii="Palatino Linotype" w:hAnsi="Palatino Linotype"/>
        </w:rPr>
        <w:t>-</w:t>
      </w:r>
      <w:r w:rsidR="00A13918" w:rsidRPr="0049113B">
        <w:rPr>
          <w:rFonts w:ascii="Palatino Linotype" w:hAnsi="Palatino Linotype"/>
        </w:rPr>
        <w:t>regler</w:t>
      </w:r>
      <w:r w:rsidR="0049113B">
        <w:rPr>
          <w:rFonts w:ascii="Palatino Linotype" w:hAnsi="Palatino Linotype"/>
        </w:rPr>
        <w:t>na</w:t>
      </w:r>
      <w:r w:rsidR="00A13918" w:rsidRPr="0049113B">
        <w:rPr>
          <w:rFonts w:ascii="Palatino Linotype" w:hAnsi="Palatino Linotype"/>
        </w:rPr>
        <w:t>, lagar om företagshemligheter</w:t>
      </w:r>
      <w:r w:rsidR="0049113B">
        <w:rPr>
          <w:rFonts w:ascii="Palatino Linotype" w:hAnsi="Palatino Linotype"/>
        </w:rPr>
        <w:t xml:space="preserve"> och</w:t>
      </w:r>
      <w:r w:rsidR="00A13918" w:rsidRPr="0049113B">
        <w:rPr>
          <w:rFonts w:ascii="Palatino Linotype" w:hAnsi="Palatino Linotype"/>
        </w:rPr>
        <w:t xml:space="preserve"> </w:t>
      </w:r>
      <w:r w:rsidR="00A13918" w:rsidRPr="00F44C1F">
        <w:rPr>
          <w:rFonts w:ascii="Palatino Linotype" w:hAnsi="Palatino Linotype"/>
          <w:i/>
          <w:iCs/>
        </w:rPr>
        <w:t>lärarundantag</w:t>
      </w:r>
      <w:r w:rsidR="00196793" w:rsidRPr="00F44C1F">
        <w:rPr>
          <w:rFonts w:ascii="Palatino Linotype" w:hAnsi="Palatino Linotype"/>
          <w:i/>
          <w:iCs/>
        </w:rPr>
        <w:t>et</w:t>
      </w:r>
      <w:r w:rsidR="00A13918" w:rsidRPr="0049113B">
        <w:rPr>
          <w:rFonts w:ascii="Palatino Linotype" w:hAnsi="Palatino Linotype"/>
        </w:rPr>
        <w:t>.</w:t>
      </w:r>
    </w:p>
    <w:p w14:paraId="6C21B6B0" w14:textId="77777777" w:rsidR="00A13918" w:rsidRPr="0049113B" w:rsidRDefault="00A13918" w:rsidP="00EA6AFB">
      <w:pPr>
        <w:rPr>
          <w:rFonts w:ascii="Palatino Linotype" w:hAnsi="Palatino Linotype"/>
        </w:rPr>
      </w:pPr>
      <w:r w:rsidRPr="0049113B">
        <w:rPr>
          <w:rFonts w:ascii="Palatino Linotype" w:hAnsi="Palatino Linotype"/>
        </w:rPr>
        <w:t>Här några frågor som policyutvecklare borde ha svar på:</w:t>
      </w:r>
    </w:p>
    <w:p w14:paraId="39F6A3B6" w14:textId="062804F2" w:rsidR="00A13918" w:rsidRPr="0049113B" w:rsidRDefault="00A13918" w:rsidP="0049113B">
      <w:pPr>
        <w:pStyle w:val="Liststycke"/>
        <w:numPr>
          <w:ilvl w:val="0"/>
          <w:numId w:val="2"/>
        </w:numPr>
        <w:rPr>
          <w:rFonts w:ascii="Palatino Linotype" w:hAnsi="Palatino Linotype"/>
        </w:rPr>
      </w:pPr>
      <w:r w:rsidRPr="0049113B">
        <w:rPr>
          <w:rFonts w:ascii="Palatino Linotype" w:hAnsi="Palatino Linotype"/>
        </w:rPr>
        <w:t xml:space="preserve">Fungerar lagstiftningen </w:t>
      </w:r>
      <w:r w:rsidR="001C08D3">
        <w:rPr>
          <w:rFonts w:ascii="Palatino Linotype" w:hAnsi="Palatino Linotype"/>
        </w:rPr>
        <w:t xml:space="preserve">och des tillämpning </w:t>
      </w:r>
      <w:r w:rsidRPr="0049113B">
        <w:rPr>
          <w:rFonts w:ascii="Palatino Linotype" w:hAnsi="Palatino Linotype"/>
        </w:rPr>
        <w:t>för att stimulera samarbeten</w:t>
      </w:r>
      <w:r w:rsidR="000A03A6">
        <w:rPr>
          <w:rFonts w:ascii="Palatino Linotype" w:hAnsi="Palatino Linotype"/>
        </w:rPr>
        <w:t>, såsom samverkansprogrammen, med avsikt att höja</w:t>
      </w:r>
      <w:r w:rsidRPr="0049113B">
        <w:rPr>
          <w:rFonts w:ascii="Palatino Linotype" w:hAnsi="Palatino Linotype"/>
        </w:rPr>
        <w:t xml:space="preserve"> produktiviteten? Detta gäller </w:t>
      </w:r>
      <w:r w:rsidR="00AD75E4">
        <w:rPr>
          <w:rFonts w:ascii="Palatino Linotype" w:hAnsi="Palatino Linotype"/>
        </w:rPr>
        <w:t xml:space="preserve">de immateriella skydden, skydd av </w:t>
      </w:r>
      <w:r w:rsidRPr="0049113B">
        <w:rPr>
          <w:rFonts w:ascii="Palatino Linotype" w:hAnsi="Palatino Linotype"/>
        </w:rPr>
        <w:t>företagshemligheter</w:t>
      </w:r>
      <w:r w:rsidR="00AD75E4">
        <w:rPr>
          <w:rFonts w:ascii="Palatino Linotype" w:hAnsi="Palatino Linotype"/>
        </w:rPr>
        <w:t xml:space="preserve"> </w:t>
      </w:r>
      <w:r w:rsidRPr="0049113B">
        <w:rPr>
          <w:rFonts w:ascii="Palatino Linotype" w:hAnsi="Palatino Linotype"/>
        </w:rPr>
        <w:t>och val av tvisteforum.</w:t>
      </w:r>
      <w:r w:rsidR="0048692D">
        <w:rPr>
          <w:rFonts w:ascii="Palatino Linotype" w:hAnsi="Palatino Linotype"/>
        </w:rPr>
        <w:t xml:space="preserve"> </w:t>
      </w:r>
    </w:p>
    <w:p w14:paraId="5364273A" w14:textId="0572E09A" w:rsidR="0049113B" w:rsidRDefault="0049113B" w:rsidP="0049113B">
      <w:pPr>
        <w:pStyle w:val="Liststycke"/>
        <w:numPr>
          <w:ilvl w:val="0"/>
          <w:numId w:val="2"/>
        </w:numPr>
        <w:rPr>
          <w:rFonts w:ascii="Palatino Linotype" w:hAnsi="Palatino Linotype"/>
        </w:rPr>
      </w:pPr>
      <w:r>
        <w:rPr>
          <w:rFonts w:ascii="Palatino Linotype" w:hAnsi="Palatino Linotype"/>
        </w:rPr>
        <w:t>F</w:t>
      </w:r>
      <w:r w:rsidRPr="0049113B">
        <w:rPr>
          <w:rFonts w:ascii="Palatino Linotype" w:hAnsi="Palatino Linotype"/>
        </w:rPr>
        <w:t>ungerar erfarenhetsåtervinningen?</w:t>
      </w:r>
      <w:r w:rsidR="00A13918" w:rsidRPr="0049113B">
        <w:rPr>
          <w:rFonts w:ascii="Palatino Linotype" w:hAnsi="Palatino Linotype"/>
        </w:rPr>
        <w:t xml:space="preserve"> </w:t>
      </w:r>
      <w:r w:rsidRPr="0049113B">
        <w:rPr>
          <w:rFonts w:ascii="Palatino Linotype" w:hAnsi="Palatino Linotype"/>
        </w:rPr>
        <w:t xml:space="preserve">Exempelvis har forskare visat att de mindre företagens skydd ofta har varit undermåligt. </w:t>
      </w:r>
      <w:r w:rsidRPr="00AE270B">
        <w:rPr>
          <w:rFonts w:ascii="Palatino Linotype" w:hAnsi="Palatino Linotype"/>
        </w:rPr>
        <w:t>De har gjort en analys</w:t>
      </w:r>
      <w:r w:rsidRPr="0049113B">
        <w:rPr>
          <w:rFonts w:ascii="Palatino Linotype" w:hAnsi="Palatino Linotype"/>
        </w:rPr>
        <w:t xml:space="preserve"> </w:t>
      </w:r>
      <w:r w:rsidR="00F44C1F">
        <w:rPr>
          <w:rStyle w:val="Fotnotsreferens"/>
          <w:rFonts w:ascii="Palatino Linotype" w:hAnsi="Palatino Linotype"/>
        </w:rPr>
        <w:footnoteReference w:id="5"/>
      </w:r>
      <w:r w:rsidRPr="0049113B">
        <w:rPr>
          <w:rFonts w:ascii="Palatino Linotype" w:hAnsi="Palatino Linotype"/>
        </w:rPr>
        <w:t>av 1 427 rättegångar från 40 länder, där svenska företag varit part i målet.</w:t>
      </w:r>
    </w:p>
    <w:p w14:paraId="062C338D" w14:textId="69159269" w:rsidR="00643288" w:rsidRPr="00643288" w:rsidRDefault="00643288" w:rsidP="00EA6AFB">
      <w:pPr>
        <w:pStyle w:val="Liststycke"/>
        <w:numPr>
          <w:ilvl w:val="0"/>
          <w:numId w:val="2"/>
        </w:numPr>
        <w:rPr>
          <w:rFonts w:ascii="Palatino Linotype" w:hAnsi="Palatino Linotype"/>
        </w:rPr>
      </w:pPr>
      <w:r w:rsidRPr="00643288">
        <w:rPr>
          <w:rFonts w:ascii="Palatino Linotype" w:hAnsi="Palatino Linotype"/>
        </w:rPr>
        <w:t>Vilka faktorer styr entreprenörers val av skyddsformer? Hur baseras dessa val på fullgod information och hur mycket på allmänt tyckande?</w:t>
      </w:r>
    </w:p>
    <w:p w14:paraId="146B7EAC" w14:textId="77777777" w:rsidR="00643288" w:rsidRDefault="00643288" w:rsidP="00643288">
      <w:pPr>
        <w:rPr>
          <w:rFonts w:ascii="Palatino Linotype" w:hAnsi="Palatino Linotype"/>
        </w:rPr>
      </w:pPr>
    </w:p>
    <w:p w14:paraId="6EB07A6F" w14:textId="3002702E" w:rsidR="00643288" w:rsidRDefault="00643288" w:rsidP="00643288">
      <w:pPr>
        <w:rPr>
          <w:rFonts w:ascii="Palatino Linotype" w:hAnsi="Palatino Linotype"/>
          <w:b/>
          <w:bCs/>
        </w:rPr>
      </w:pPr>
      <w:r w:rsidRPr="00643288">
        <w:rPr>
          <w:rFonts w:ascii="Palatino Linotype" w:hAnsi="Palatino Linotype"/>
          <w:b/>
          <w:bCs/>
        </w:rPr>
        <w:t xml:space="preserve">Utbildningen inom immaterialrätten är underdimensionerad </w:t>
      </w:r>
      <w:r w:rsidR="00984181">
        <w:rPr>
          <w:rFonts w:ascii="Palatino Linotype" w:hAnsi="Palatino Linotype"/>
          <w:b/>
          <w:bCs/>
        </w:rPr>
        <w:t>vid</w:t>
      </w:r>
      <w:r w:rsidRPr="00643288">
        <w:rPr>
          <w:rFonts w:ascii="Palatino Linotype" w:hAnsi="Palatino Linotype"/>
          <w:b/>
          <w:bCs/>
        </w:rPr>
        <w:t xml:space="preserve"> våra lärosäten.</w:t>
      </w:r>
    </w:p>
    <w:p w14:paraId="770B3C2F" w14:textId="1E673C10" w:rsidR="00643288" w:rsidRDefault="00643288" w:rsidP="00643288">
      <w:pPr>
        <w:rPr>
          <w:rFonts w:ascii="Palatino Linotype" w:hAnsi="Palatino Linotype"/>
        </w:rPr>
      </w:pPr>
      <w:r>
        <w:rPr>
          <w:rFonts w:ascii="Palatino Linotype" w:hAnsi="Palatino Linotype"/>
        </w:rPr>
        <w:t>Detta bli</w:t>
      </w:r>
      <w:r w:rsidR="000A03A6">
        <w:rPr>
          <w:rFonts w:ascii="Palatino Linotype" w:hAnsi="Palatino Linotype"/>
        </w:rPr>
        <w:t>r</w:t>
      </w:r>
      <w:r>
        <w:rPr>
          <w:rFonts w:ascii="Palatino Linotype" w:hAnsi="Palatino Linotype"/>
        </w:rPr>
        <w:t xml:space="preserve"> ett framtida problem, då det idag endast finns tre aktiva doktorander inskrivna vid landets fakulteter för immaterialrätt. Det påverkar naturligtvis </w:t>
      </w:r>
      <w:r w:rsidR="000A03A6">
        <w:rPr>
          <w:rFonts w:ascii="Palatino Linotype" w:hAnsi="Palatino Linotype"/>
        </w:rPr>
        <w:t xml:space="preserve">evidens inom området och </w:t>
      </w:r>
      <w:r>
        <w:rPr>
          <w:rFonts w:ascii="Palatino Linotype" w:hAnsi="Palatino Linotype"/>
        </w:rPr>
        <w:t>tillgången på lärare på sikt.</w:t>
      </w:r>
    </w:p>
    <w:p w14:paraId="45ABFE25" w14:textId="77777777" w:rsidR="003A41BC" w:rsidRDefault="00643288" w:rsidP="00643288">
      <w:pPr>
        <w:pStyle w:val="Liststycke"/>
        <w:numPr>
          <w:ilvl w:val="0"/>
          <w:numId w:val="3"/>
        </w:numPr>
        <w:rPr>
          <w:rFonts w:ascii="Palatino Linotype" w:hAnsi="Palatino Linotype"/>
        </w:rPr>
      </w:pPr>
      <w:r w:rsidRPr="00643288">
        <w:rPr>
          <w:rFonts w:ascii="Palatino Linotype" w:hAnsi="Palatino Linotype"/>
        </w:rPr>
        <w:t>Det finns ingen nationell sammanställning av lärosätenas kursutbud inom området.</w:t>
      </w:r>
      <w:r w:rsidR="003A41BC">
        <w:rPr>
          <w:rFonts w:ascii="Palatino Linotype" w:hAnsi="Palatino Linotype"/>
        </w:rPr>
        <w:t xml:space="preserve"> </w:t>
      </w:r>
    </w:p>
    <w:p w14:paraId="39159E50" w14:textId="7977E210" w:rsidR="00643288" w:rsidRPr="00643288" w:rsidRDefault="003A41BC" w:rsidP="00643288">
      <w:pPr>
        <w:pStyle w:val="Liststycke"/>
        <w:numPr>
          <w:ilvl w:val="0"/>
          <w:numId w:val="3"/>
        </w:numPr>
        <w:rPr>
          <w:rFonts w:ascii="Palatino Linotype" w:hAnsi="Palatino Linotype"/>
        </w:rPr>
      </w:pPr>
      <w:r>
        <w:rPr>
          <w:rFonts w:ascii="Palatino Linotype" w:hAnsi="Palatino Linotype"/>
        </w:rPr>
        <w:t xml:space="preserve">Det saknas kvalitetssäkring av utbildningsmaterialet. Detta gäller också </w:t>
      </w:r>
      <w:r w:rsidR="00C72971">
        <w:rPr>
          <w:rFonts w:ascii="Palatino Linotype" w:hAnsi="Palatino Linotype"/>
        </w:rPr>
        <w:t>Patent och registreringsverkets (</w:t>
      </w:r>
      <w:r>
        <w:rPr>
          <w:rFonts w:ascii="Palatino Linotype" w:hAnsi="Palatino Linotype"/>
        </w:rPr>
        <w:t>PRV</w:t>
      </w:r>
      <w:r w:rsidR="00C72971">
        <w:rPr>
          <w:rFonts w:ascii="Palatino Linotype" w:hAnsi="Palatino Linotype"/>
        </w:rPr>
        <w:t>)</w:t>
      </w:r>
      <w:r>
        <w:rPr>
          <w:rFonts w:ascii="Palatino Linotype" w:hAnsi="Palatino Linotype"/>
        </w:rPr>
        <w:t xml:space="preserve"> material. </w:t>
      </w:r>
    </w:p>
    <w:p w14:paraId="4E41A873" w14:textId="1B34CB5D" w:rsidR="00643288" w:rsidRDefault="00643288" w:rsidP="00643288">
      <w:pPr>
        <w:pStyle w:val="Liststycke"/>
        <w:numPr>
          <w:ilvl w:val="0"/>
          <w:numId w:val="3"/>
        </w:numPr>
        <w:rPr>
          <w:rFonts w:ascii="Palatino Linotype" w:hAnsi="Palatino Linotype"/>
        </w:rPr>
      </w:pPr>
      <w:r w:rsidRPr="00643288">
        <w:rPr>
          <w:rFonts w:ascii="Palatino Linotype" w:hAnsi="Palatino Linotype"/>
        </w:rPr>
        <w:t>Det saknas utbildning för patentingenjörer</w:t>
      </w:r>
      <w:r w:rsidR="001920E4">
        <w:rPr>
          <w:rFonts w:ascii="Palatino Linotype" w:hAnsi="Palatino Linotype"/>
        </w:rPr>
        <w:t>.</w:t>
      </w:r>
    </w:p>
    <w:p w14:paraId="69FFD83A" w14:textId="77777777" w:rsidR="00984181" w:rsidRDefault="00984181" w:rsidP="00984181">
      <w:pPr>
        <w:ind w:left="360"/>
        <w:rPr>
          <w:rFonts w:ascii="Palatino Linotype" w:hAnsi="Palatino Linotype"/>
        </w:rPr>
      </w:pPr>
    </w:p>
    <w:p w14:paraId="6DA130B2" w14:textId="190A687E" w:rsidR="004737D0" w:rsidRDefault="004737D0" w:rsidP="004737D0">
      <w:pPr>
        <w:rPr>
          <w:rFonts w:ascii="Palatino Linotype" w:hAnsi="Palatino Linotype"/>
        </w:rPr>
      </w:pPr>
      <w:r w:rsidRPr="004737D0">
        <w:rPr>
          <w:rFonts w:ascii="Palatino Linotype" w:hAnsi="Palatino Linotype"/>
          <w:b/>
          <w:bCs/>
        </w:rPr>
        <w:lastRenderedPageBreak/>
        <w:t>SAMMANFATTNING</w:t>
      </w:r>
      <w:r>
        <w:rPr>
          <w:rFonts w:ascii="Palatino Linotype" w:hAnsi="Palatino Linotype"/>
        </w:rPr>
        <w:t>:</w:t>
      </w:r>
      <w:r w:rsidR="00984181">
        <w:rPr>
          <w:rFonts w:ascii="Palatino Linotype" w:hAnsi="Palatino Linotype"/>
        </w:rPr>
        <w:t xml:space="preserve"> </w:t>
      </w:r>
    </w:p>
    <w:p w14:paraId="77F6BEEC" w14:textId="5B7932AA" w:rsidR="00984181" w:rsidRDefault="004737D0" w:rsidP="004737D0">
      <w:pPr>
        <w:rPr>
          <w:rFonts w:ascii="Palatino Linotype" w:hAnsi="Palatino Linotype"/>
        </w:rPr>
      </w:pPr>
      <w:r>
        <w:rPr>
          <w:rFonts w:ascii="Palatino Linotype" w:hAnsi="Palatino Linotype"/>
        </w:rPr>
        <w:t>P</w:t>
      </w:r>
      <w:r w:rsidR="00984181">
        <w:rPr>
          <w:rFonts w:ascii="Palatino Linotype" w:hAnsi="Palatino Linotype"/>
        </w:rPr>
        <w:t xml:space="preserve">olitiken inom det immateriella värdeskapandet behöver dramatiskt utvecklas. Både USA och Asien investerar stort inom området. </w:t>
      </w:r>
      <w:r>
        <w:rPr>
          <w:rFonts w:ascii="Palatino Linotype" w:hAnsi="Palatino Linotype"/>
        </w:rPr>
        <w:t>I Forsknings</w:t>
      </w:r>
      <w:r w:rsidR="004D5393">
        <w:rPr>
          <w:rFonts w:ascii="Palatino Linotype" w:hAnsi="Palatino Linotype"/>
        </w:rPr>
        <w:t>-</w:t>
      </w:r>
      <w:r>
        <w:rPr>
          <w:rFonts w:ascii="Palatino Linotype" w:hAnsi="Palatino Linotype"/>
        </w:rPr>
        <w:t xml:space="preserve"> och innovations-propositionen bör detta </w:t>
      </w:r>
      <w:r w:rsidR="00BF53C4">
        <w:rPr>
          <w:rFonts w:ascii="Palatino Linotype" w:hAnsi="Palatino Linotype"/>
        </w:rPr>
        <w:t xml:space="preserve">naturligtvis </w:t>
      </w:r>
      <w:r>
        <w:rPr>
          <w:rFonts w:ascii="Palatino Linotype" w:hAnsi="Palatino Linotype"/>
        </w:rPr>
        <w:t xml:space="preserve">prioriteras. </w:t>
      </w:r>
    </w:p>
    <w:p w14:paraId="5064E419" w14:textId="77777777" w:rsidR="003A41BC" w:rsidRDefault="003A41BC" w:rsidP="004737D0">
      <w:pPr>
        <w:rPr>
          <w:rFonts w:ascii="Palatino Linotype" w:hAnsi="Palatino Linotype"/>
        </w:rPr>
      </w:pPr>
    </w:p>
    <w:p w14:paraId="25393AFD" w14:textId="77777777" w:rsidR="003A41BC" w:rsidRDefault="003A41BC" w:rsidP="003A41BC">
      <w:pPr>
        <w:rPr>
          <w:rFonts w:ascii="Palatino Linotype" w:hAnsi="Palatino Linotype"/>
          <w:b/>
          <w:bCs/>
          <w:color w:val="000000"/>
          <w:sz w:val="20"/>
          <w:szCs w:val="20"/>
        </w:rPr>
      </w:pPr>
      <w:r w:rsidRPr="0025730A">
        <w:rPr>
          <w:rFonts w:ascii="Palatino Linotype" w:hAnsi="Palatino Linotype"/>
          <w:b/>
          <w:bCs/>
          <w:color w:val="000000"/>
          <w:sz w:val="20"/>
          <w:szCs w:val="20"/>
        </w:rPr>
        <w:t>Peter A Jörgensen</w:t>
      </w:r>
      <w:r w:rsidRPr="0025730A">
        <w:rPr>
          <w:rFonts w:ascii="Palatino Linotype" w:hAnsi="Palatino Linotype"/>
          <w:b/>
          <w:bCs/>
          <w:color w:val="000000"/>
          <w:sz w:val="20"/>
          <w:szCs w:val="20"/>
        </w:rPr>
        <w:tab/>
      </w:r>
      <w:r w:rsidRPr="0025730A">
        <w:rPr>
          <w:rFonts w:ascii="Palatino Linotype" w:hAnsi="Palatino Linotype"/>
          <w:b/>
          <w:bCs/>
          <w:color w:val="000000"/>
          <w:sz w:val="20"/>
          <w:szCs w:val="20"/>
        </w:rPr>
        <w:tab/>
      </w:r>
      <w:r w:rsidRPr="0025730A">
        <w:rPr>
          <w:rFonts w:ascii="Palatino Linotype" w:hAnsi="Palatino Linotype"/>
          <w:b/>
          <w:bCs/>
          <w:color w:val="000000"/>
          <w:sz w:val="20"/>
          <w:szCs w:val="20"/>
        </w:rPr>
        <w:tab/>
        <w:t>Kjell Jegefors</w:t>
      </w:r>
    </w:p>
    <w:p w14:paraId="1814F814" w14:textId="06305D6F" w:rsidR="003A41BC" w:rsidRPr="003A41BC" w:rsidRDefault="003A41BC" w:rsidP="003A41BC">
      <w:pPr>
        <w:rPr>
          <w:rFonts w:ascii="Palatino Linotype" w:hAnsi="Palatino Linotype"/>
          <w:b/>
          <w:bCs/>
          <w:color w:val="000000"/>
          <w:sz w:val="20"/>
          <w:szCs w:val="20"/>
        </w:rPr>
      </w:pPr>
      <w:r w:rsidRPr="003A41BC">
        <w:rPr>
          <w:rFonts w:ascii="Palatino Linotype" w:hAnsi="Palatino Linotype"/>
          <w:color w:val="000000"/>
          <w:sz w:val="20"/>
          <w:szCs w:val="20"/>
        </w:rPr>
        <w:t>peter.jorgensen@innovationeurope.se </w:t>
      </w:r>
      <w:r w:rsidRPr="003A41BC">
        <w:rPr>
          <w:rFonts w:ascii="Palatino Linotype" w:hAnsi="Palatino Linotype"/>
          <w:color w:val="000000"/>
          <w:sz w:val="20"/>
          <w:szCs w:val="20"/>
        </w:rPr>
        <w:tab/>
      </w:r>
      <w:r w:rsidRPr="003A41BC">
        <w:rPr>
          <w:rFonts w:ascii="Palatino Linotype" w:hAnsi="Palatino Linotype"/>
          <w:color w:val="000000"/>
          <w:sz w:val="20"/>
          <w:szCs w:val="20"/>
        </w:rPr>
        <w:tab/>
        <w:t>kjell.jegefors@gmail.com</w:t>
      </w:r>
      <w:r w:rsidRPr="003A41BC">
        <w:rPr>
          <w:rFonts w:ascii="Palatino Linotype" w:hAnsi="Palatino Linotype"/>
          <w:color w:val="000000"/>
          <w:sz w:val="20"/>
          <w:szCs w:val="20"/>
        </w:rPr>
        <w:br/>
      </w:r>
      <w:r w:rsidRPr="0025730A">
        <w:rPr>
          <w:rFonts w:ascii="Palatino Linotype" w:hAnsi="Palatino Linotype"/>
          <w:color w:val="000000"/>
          <w:sz w:val="20"/>
          <w:szCs w:val="20"/>
        </w:rPr>
        <w:t>Tidigare bl.a. teknisk attaché i Kalifornien</w:t>
      </w:r>
      <w:r w:rsidRPr="0025730A">
        <w:rPr>
          <w:rFonts w:ascii="Palatino Linotype" w:hAnsi="Palatino Linotype"/>
          <w:color w:val="000000"/>
          <w:sz w:val="20"/>
          <w:szCs w:val="20"/>
        </w:rPr>
        <w:tab/>
      </w:r>
      <w:r w:rsidRPr="0025730A">
        <w:rPr>
          <w:rFonts w:ascii="Palatino Linotype" w:hAnsi="Palatino Linotype"/>
          <w:color w:val="000000"/>
          <w:sz w:val="20"/>
          <w:szCs w:val="20"/>
        </w:rPr>
        <w:tab/>
        <w:t>Tidigare bl.a. ordförande för Aktietorget</w:t>
      </w:r>
    </w:p>
    <w:p w14:paraId="777DD142" w14:textId="77777777" w:rsidR="003A41BC" w:rsidRPr="0025730A" w:rsidRDefault="003A41BC" w:rsidP="003A41BC">
      <w:pPr>
        <w:rPr>
          <w:rFonts w:ascii="Palatino Linotype" w:hAnsi="Palatino Linotype"/>
          <w:color w:val="000000"/>
          <w:sz w:val="20"/>
          <w:szCs w:val="20"/>
        </w:rPr>
      </w:pPr>
      <w:r w:rsidRPr="0025730A">
        <w:rPr>
          <w:rFonts w:ascii="Palatino Linotype" w:hAnsi="Palatino Linotype"/>
          <w:color w:val="000000"/>
          <w:sz w:val="20"/>
          <w:szCs w:val="20"/>
        </w:rPr>
        <w:t>Båda ledamöter av Uppfinnarkollegiet</w:t>
      </w:r>
    </w:p>
    <w:p w14:paraId="1F39C452" w14:textId="4B3C7BED" w:rsidR="009834F1" w:rsidRPr="003A41BC" w:rsidRDefault="009834F1" w:rsidP="003A41BC">
      <w:pPr>
        <w:rPr>
          <w:rFonts w:ascii="Palatino Linotype" w:hAnsi="Palatino Linotype"/>
          <w:b/>
          <w:bCs/>
        </w:rPr>
      </w:pPr>
    </w:p>
    <w:sectPr w:rsidR="009834F1" w:rsidRPr="003A41BC" w:rsidSect="002B1C6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483C" w14:textId="77777777" w:rsidR="0089104C" w:rsidRDefault="0089104C" w:rsidP="0055610A">
      <w:r>
        <w:separator/>
      </w:r>
    </w:p>
  </w:endnote>
  <w:endnote w:type="continuationSeparator" w:id="0">
    <w:p w14:paraId="29C93905" w14:textId="77777777" w:rsidR="0089104C" w:rsidRDefault="0089104C" w:rsidP="0055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DB2B" w14:textId="77777777" w:rsidR="0089104C" w:rsidRDefault="0089104C" w:rsidP="0055610A">
      <w:r>
        <w:separator/>
      </w:r>
    </w:p>
  </w:footnote>
  <w:footnote w:type="continuationSeparator" w:id="0">
    <w:p w14:paraId="1A63A306" w14:textId="77777777" w:rsidR="0089104C" w:rsidRDefault="0089104C" w:rsidP="0055610A">
      <w:r>
        <w:continuationSeparator/>
      </w:r>
    </w:p>
  </w:footnote>
  <w:footnote w:id="1">
    <w:p w14:paraId="09F12EFD" w14:textId="2F2FD78F" w:rsidR="0055610A" w:rsidRDefault="0055610A">
      <w:pPr>
        <w:pStyle w:val="Fotnotstext"/>
        <w:rPr>
          <w:rFonts w:ascii="Palatino Linotype" w:hAnsi="Palatino Linotype"/>
        </w:rPr>
      </w:pPr>
      <w:r>
        <w:rPr>
          <w:rStyle w:val="Fotnotsreferens"/>
        </w:rPr>
        <w:footnoteRef/>
      </w:r>
      <w:r>
        <w:t xml:space="preserve"> </w:t>
      </w:r>
      <w:hyperlink r:id="rId1" w:history="1">
        <w:r w:rsidRPr="00AE270B">
          <w:rPr>
            <w:rStyle w:val="Hyperlnk"/>
            <w:rFonts w:ascii="Palatino Linotype" w:hAnsi="Palatino Linotype"/>
          </w:rPr>
          <w:t>Produktivitet och produktivitetsutveckling i Sverige, 2024</w:t>
        </w:r>
      </w:hyperlink>
      <w:r>
        <w:rPr>
          <w:rFonts w:ascii="Palatino Linotype" w:hAnsi="Palatino Linotype"/>
        </w:rPr>
        <w:t xml:space="preserve">, E. </w:t>
      </w:r>
      <w:proofErr w:type="spellStart"/>
      <w:r>
        <w:rPr>
          <w:rFonts w:ascii="Palatino Linotype" w:hAnsi="Palatino Linotype"/>
        </w:rPr>
        <w:t>Lappi</w:t>
      </w:r>
      <w:proofErr w:type="spellEnd"/>
      <w:r>
        <w:rPr>
          <w:rFonts w:ascii="Palatino Linotype" w:hAnsi="Palatino Linotype"/>
        </w:rPr>
        <w:t>, P</w:t>
      </w:r>
      <w:r w:rsidR="001C08D3">
        <w:rPr>
          <w:rFonts w:ascii="Palatino Linotype" w:hAnsi="Palatino Linotype"/>
        </w:rPr>
        <w:t>.</w:t>
      </w:r>
      <w:r>
        <w:rPr>
          <w:rFonts w:ascii="Palatino Linotype" w:hAnsi="Palatino Linotype"/>
        </w:rPr>
        <w:t xml:space="preserve"> Norbäck, L Persson</w:t>
      </w:r>
    </w:p>
    <w:p w14:paraId="6D357C9A" w14:textId="46D467C9" w:rsidR="0055610A" w:rsidRPr="0055610A" w:rsidRDefault="0055610A">
      <w:pPr>
        <w:pStyle w:val="Fotnotstext"/>
        <w:rPr>
          <w:rFonts w:ascii="Palatino Linotype" w:hAnsi="Palatino Linotype"/>
        </w:rPr>
      </w:pPr>
      <w:r>
        <w:rPr>
          <w:rFonts w:ascii="Palatino Linotype" w:hAnsi="Palatino Linotype"/>
        </w:rPr>
        <w:t>Underlag till Produktivitetskommissionen, sid 15</w:t>
      </w:r>
    </w:p>
  </w:footnote>
  <w:footnote w:id="2">
    <w:p w14:paraId="76B37DA5" w14:textId="6F65D94F" w:rsidR="003A41BC" w:rsidRPr="003A41BC" w:rsidRDefault="003A41BC">
      <w:pPr>
        <w:pStyle w:val="Fotnotstext"/>
        <w:rPr>
          <w:rFonts w:ascii="Palatino Linotype" w:hAnsi="Palatino Linotype"/>
        </w:rPr>
      </w:pPr>
      <w:r>
        <w:rPr>
          <w:rStyle w:val="Fotnotsreferens"/>
        </w:rPr>
        <w:footnoteRef/>
      </w:r>
      <w:r>
        <w:t xml:space="preserve"> </w:t>
      </w:r>
      <w:r w:rsidRPr="003A41BC">
        <w:rPr>
          <w:rFonts w:ascii="Palatino Linotype" w:hAnsi="Palatino Linotype"/>
        </w:rPr>
        <w:t>Kostnaderna styrs av</w:t>
      </w:r>
      <w:r>
        <w:rPr>
          <w:rFonts w:ascii="Palatino Linotype" w:hAnsi="Palatino Linotype"/>
        </w:rPr>
        <w:t xml:space="preserve"> de omfattande underlag, som krävs vi</w:t>
      </w:r>
      <w:r w:rsidR="00B30DEF">
        <w:rPr>
          <w:rFonts w:ascii="Palatino Linotype" w:hAnsi="Palatino Linotype"/>
        </w:rPr>
        <w:t>d patenttvister. Tyskland, England och Wales har infört speciella rättegångsformer för att öka balansen vid dessa rättegångar.</w:t>
      </w:r>
      <w:r w:rsidRPr="003A41BC">
        <w:rPr>
          <w:rFonts w:ascii="Palatino Linotype" w:hAnsi="Palatino Linotype"/>
        </w:rPr>
        <w:t xml:space="preserve"> </w:t>
      </w:r>
    </w:p>
  </w:footnote>
  <w:footnote w:id="3">
    <w:p w14:paraId="459FBBDA" w14:textId="2541512C" w:rsidR="000167E6" w:rsidRPr="000167E6" w:rsidRDefault="000167E6">
      <w:pPr>
        <w:pStyle w:val="Fotnotstext"/>
        <w:rPr>
          <w:rFonts w:ascii="Palatino Linotype" w:hAnsi="Palatino Linotype"/>
          <w:lang w:val="en-US"/>
        </w:rPr>
      </w:pPr>
      <w:r w:rsidRPr="000167E6">
        <w:rPr>
          <w:rStyle w:val="Fotnotsreferens"/>
          <w:rFonts w:ascii="Palatino Linotype" w:hAnsi="Palatino Linotype"/>
        </w:rPr>
        <w:footnoteRef/>
      </w:r>
      <w:r w:rsidRPr="000167E6">
        <w:rPr>
          <w:rFonts w:ascii="Palatino Linotype" w:hAnsi="Palatino Linotype"/>
          <w:lang w:val="en-US"/>
        </w:rPr>
        <w:t xml:space="preserve"> </w:t>
      </w:r>
      <w:hyperlink r:id="rId2" w:history="1">
        <w:r w:rsidRPr="000167E6">
          <w:rPr>
            <w:rStyle w:val="Hyperlnk"/>
            <w:rFonts w:ascii="Palatino Linotype" w:hAnsi="Palatino Linotype"/>
            <w:lang w:val="en-US"/>
          </w:rPr>
          <w:t>Handbook on European law relating to access to justice</w:t>
        </w:r>
      </w:hyperlink>
      <w:r>
        <w:rPr>
          <w:rFonts w:ascii="Palatino Linotype" w:hAnsi="Palatino Linotype"/>
          <w:lang w:val="en-US"/>
        </w:rPr>
        <w:t xml:space="preserve">, </w:t>
      </w:r>
      <w:r w:rsidRPr="000167E6">
        <w:rPr>
          <w:rFonts w:ascii="Palatino Linotype" w:hAnsi="Palatino Linotype"/>
          <w:lang w:val="en-US"/>
        </w:rPr>
        <w:t>legal standards set by the European Union (EU) and the Council of Europe, particularly through the case law of the Court of Justice of the European Union and the European Court of Human Rights</w:t>
      </w:r>
      <w:r>
        <w:rPr>
          <w:rFonts w:ascii="Palatino Linotype" w:hAnsi="Palatino Linotype"/>
          <w:lang w:val="en-US"/>
        </w:rPr>
        <w:t>, 2016.</w:t>
      </w:r>
    </w:p>
  </w:footnote>
  <w:footnote w:id="4">
    <w:p w14:paraId="7DB54C68" w14:textId="37E55B79" w:rsidR="000167E6" w:rsidRPr="00537E68" w:rsidRDefault="000167E6">
      <w:pPr>
        <w:pStyle w:val="Fotnotstext"/>
        <w:rPr>
          <w:lang w:val="en-US"/>
        </w:rPr>
      </w:pPr>
      <w:r>
        <w:rPr>
          <w:rStyle w:val="Fotnotsreferens"/>
        </w:rPr>
        <w:footnoteRef/>
      </w:r>
      <w:r w:rsidRPr="00537E68">
        <w:rPr>
          <w:lang w:val="en-US"/>
        </w:rPr>
        <w:t xml:space="preserve"> </w:t>
      </w:r>
      <w:r w:rsidR="00537E68" w:rsidRPr="00537E68">
        <w:rPr>
          <w:rFonts w:ascii="Palatino Linotype" w:hAnsi="Palatino Linotype"/>
          <w:lang w:val="en-US"/>
        </w:rPr>
        <w:t xml:space="preserve">Access to justice </w:t>
      </w:r>
      <w:proofErr w:type="spellStart"/>
      <w:r w:rsidR="00537E68" w:rsidRPr="00537E68">
        <w:rPr>
          <w:rFonts w:ascii="Palatino Linotype" w:hAnsi="Palatino Linotype"/>
          <w:lang w:val="en-US"/>
        </w:rPr>
        <w:t>i</w:t>
      </w:r>
      <w:proofErr w:type="spellEnd"/>
      <w:r w:rsidR="00537E68" w:rsidRPr="00537E68">
        <w:rPr>
          <w:rFonts w:ascii="Palatino Linotype" w:hAnsi="Palatino Linotype"/>
          <w:lang w:val="en-US"/>
        </w:rPr>
        <w:t xml:space="preserve"> </w:t>
      </w:r>
      <w:proofErr w:type="spellStart"/>
      <w:r w:rsidR="00537E68" w:rsidRPr="00537E68">
        <w:rPr>
          <w:rFonts w:ascii="Palatino Linotype" w:hAnsi="Palatino Linotype"/>
          <w:lang w:val="en-US"/>
        </w:rPr>
        <w:t>Skandinavien</w:t>
      </w:r>
      <w:proofErr w:type="spellEnd"/>
      <w:r w:rsidR="00537E68" w:rsidRPr="00537E68">
        <w:rPr>
          <w:rFonts w:ascii="Palatino Linotype" w:hAnsi="Palatino Linotype"/>
          <w:lang w:val="en-US"/>
        </w:rPr>
        <w:t xml:space="preserve">, 2022, red. Anna </w:t>
      </w:r>
      <w:proofErr w:type="spellStart"/>
      <w:r w:rsidR="00537E68" w:rsidRPr="00537E68">
        <w:rPr>
          <w:rFonts w:ascii="Palatino Linotype" w:hAnsi="Palatino Linotype"/>
          <w:lang w:val="en-US"/>
        </w:rPr>
        <w:t>Wallerman</w:t>
      </w:r>
      <w:proofErr w:type="spellEnd"/>
      <w:r w:rsidR="00537E68" w:rsidRPr="00537E68">
        <w:rPr>
          <w:rFonts w:ascii="Palatino Linotype" w:hAnsi="Palatino Linotype"/>
          <w:lang w:val="en-US"/>
        </w:rPr>
        <w:t xml:space="preserve"> </w:t>
      </w:r>
      <w:proofErr w:type="spellStart"/>
      <w:r w:rsidR="00537E68" w:rsidRPr="00537E68">
        <w:rPr>
          <w:rFonts w:ascii="Palatino Linotype" w:hAnsi="Palatino Linotype"/>
          <w:lang w:val="en-US"/>
        </w:rPr>
        <w:t>Ghavanini</w:t>
      </w:r>
      <w:proofErr w:type="spellEnd"/>
      <w:r w:rsidR="00537E68" w:rsidRPr="00537E68">
        <w:rPr>
          <w:rFonts w:ascii="Palatino Linotype" w:hAnsi="Palatino Linotype"/>
          <w:lang w:val="en-US"/>
        </w:rPr>
        <w:t xml:space="preserve">, Sebastian </w:t>
      </w:r>
      <w:proofErr w:type="spellStart"/>
      <w:r w:rsidR="00537E68" w:rsidRPr="00537E68">
        <w:rPr>
          <w:rFonts w:ascii="Palatino Linotype" w:hAnsi="Palatino Linotype"/>
          <w:lang w:val="en-US"/>
        </w:rPr>
        <w:t>Wejedal</w:t>
      </w:r>
      <w:proofErr w:type="spellEnd"/>
    </w:p>
  </w:footnote>
  <w:footnote w:id="5">
    <w:p w14:paraId="1E3CF3D2" w14:textId="46D5ED32" w:rsidR="00130AFE" w:rsidRDefault="00F44C1F" w:rsidP="00F44C1F">
      <w:pPr>
        <w:pStyle w:val="Fotnotstext"/>
        <w:rPr>
          <w:rFonts w:ascii="Palatino Linotype" w:hAnsi="Palatino Linotype"/>
        </w:rPr>
      </w:pPr>
      <w:r>
        <w:rPr>
          <w:rStyle w:val="Fotnotsreferens"/>
        </w:rPr>
        <w:footnoteRef/>
      </w:r>
      <w:r>
        <w:t xml:space="preserve"> </w:t>
      </w:r>
      <w:hyperlink r:id="rId3" w:history="1">
        <w:r w:rsidRPr="00AE270B">
          <w:rPr>
            <w:rStyle w:val="Hyperlnk"/>
            <w:rFonts w:ascii="Palatino Linotype" w:hAnsi="Palatino Linotype"/>
          </w:rPr>
          <w:t>Att försvara ett patent</w:t>
        </w:r>
      </w:hyperlink>
      <w:r w:rsidRPr="00F44C1F">
        <w:rPr>
          <w:rFonts w:ascii="Palatino Linotype" w:hAnsi="Palatino Linotype"/>
        </w:rPr>
        <w:t xml:space="preserve">: Den lilla aktörens utmaningar i </w:t>
      </w:r>
      <w:r w:rsidR="000A03A6" w:rsidRPr="00F44C1F">
        <w:rPr>
          <w:rFonts w:ascii="Palatino Linotype" w:hAnsi="Palatino Linotype"/>
        </w:rPr>
        <w:t>patenttvister</w:t>
      </w:r>
      <w:r w:rsidR="000A03A6" w:rsidRPr="00F44C1F">
        <w:t>,</w:t>
      </w:r>
      <w:r w:rsidRPr="00F44C1F">
        <w:rPr>
          <w:rFonts w:ascii="Times New Roman" w:eastAsia="Times New Roman" w:hAnsi="Times New Roman" w:cs="Times New Roman"/>
          <w:kern w:val="0"/>
          <w:lang w:eastAsia="sv-SE"/>
          <w14:ligatures w14:val="none"/>
        </w:rPr>
        <w:t xml:space="preserve"> </w:t>
      </w:r>
      <w:r>
        <w:rPr>
          <w:rFonts w:ascii="Times New Roman" w:eastAsia="Times New Roman" w:hAnsi="Times New Roman" w:cs="Times New Roman"/>
          <w:kern w:val="0"/>
          <w:lang w:eastAsia="sv-SE"/>
          <w14:ligatures w14:val="none"/>
        </w:rPr>
        <w:t>D</w:t>
      </w:r>
      <w:r w:rsidR="002177D3">
        <w:rPr>
          <w:rFonts w:ascii="Times New Roman" w:eastAsia="Times New Roman" w:hAnsi="Times New Roman" w:cs="Times New Roman"/>
          <w:kern w:val="0"/>
          <w:lang w:eastAsia="sv-SE"/>
          <w14:ligatures w14:val="none"/>
        </w:rPr>
        <w:t xml:space="preserve"> </w:t>
      </w:r>
      <w:r w:rsidRPr="00F44C1F">
        <w:rPr>
          <w:rFonts w:ascii="Palatino Linotype" w:hAnsi="Palatino Linotype"/>
        </w:rPr>
        <w:t xml:space="preserve">Andersson, , </w:t>
      </w:r>
      <w:r w:rsidR="002177D3">
        <w:rPr>
          <w:rFonts w:ascii="Palatino Linotype" w:hAnsi="Palatino Linotype"/>
        </w:rPr>
        <w:t xml:space="preserve">R </w:t>
      </w:r>
      <w:r w:rsidRPr="00F44C1F">
        <w:rPr>
          <w:rFonts w:ascii="Palatino Linotype" w:hAnsi="Palatino Linotype"/>
        </w:rPr>
        <w:t xml:space="preserve">Heurlin, , </w:t>
      </w:r>
    </w:p>
    <w:p w14:paraId="0B1B9C07" w14:textId="5AF904E0" w:rsidR="00F44C1F" w:rsidRPr="00F44C1F" w:rsidRDefault="002177D3" w:rsidP="00F44C1F">
      <w:pPr>
        <w:pStyle w:val="Fotnotstext"/>
        <w:rPr>
          <w:rFonts w:ascii="Palatino Linotype" w:hAnsi="Palatino Linotype"/>
        </w:rPr>
      </w:pPr>
      <w:r>
        <w:rPr>
          <w:rFonts w:ascii="Palatino Linotype" w:hAnsi="Palatino Linotype"/>
        </w:rPr>
        <w:t xml:space="preserve">M </w:t>
      </w:r>
      <w:r w:rsidR="00F44C1F" w:rsidRPr="00F44C1F">
        <w:rPr>
          <w:rFonts w:ascii="Palatino Linotype" w:hAnsi="Palatino Linotype"/>
        </w:rPr>
        <w:t>Holgersson</w:t>
      </w:r>
      <w:r>
        <w:rPr>
          <w:rFonts w:ascii="Palatino Linotype" w:hAnsi="Palatino Linotype"/>
        </w:rPr>
        <w:t xml:space="preserve">, </w:t>
      </w:r>
      <w:r w:rsidR="00F44C1F" w:rsidRPr="00F44C1F">
        <w:rPr>
          <w:rFonts w:ascii="Palatino Linotype" w:hAnsi="Palatino Linotype"/>
        </w:rPr>
        <w:t xml:space="preserve">2023 </w:t>
      </w:r>
    </w:p>
    <w:p w14:paraId="5938EFFF" w14:textId="3D3D7EC0" w:rsidR="00F44C1F" w:rsidRPr="00F44C1F" w:rsidRDefault="00F44C1F" w:rsidP="00F44C1F">
      <w:pPr>
        <w:pStyle w:val="Fotnotstext"/>
        <w:rPr>
          <w:rFonts w:ascii="Palatino Linotype" w:hAnsi="Palatino Linotype"/>
        </w:rPr>
      </w:pPr>
    </w:p>
    <w:p w14:paraId="43126273" w14:textId="785BDFCD" w:rsidR="00F44C1F" w:rsidRDefault="00F44C1F">
      <w:pPr>
        <w:pStyle w:val="Fotnots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E0E"/>
    <w:multiLevelType w:val="hybridMultilevel"/>
    <w:tmpl w:val="81540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1E150C"/>
    <w:multiLevelType w:val="hybridMultilevel"/>
    <w:tmpl w:val="40846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936B9B"/>
    <w:multiLevelType w:val="hybridMultilevel"/>
    <w:tmpl w:val="C518C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4797965">
    <w:abstractNumId w:val="1"/>
  </w:num>
  <w:num w:numId="2" w16cid:durableId="525363986">
    <w:abstractNumId w:val="2"/>
  </w:num>
  <w:num w:numId="3" w16cid:durableId="148724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9"/>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C1"/>
    <w:rsid w:val="000167E6"/>
    <w:rsid w:val="000733D0"/>
    <w:rsid w:val="00080749"/>
    <w:rsid w:val="00095D70"/>
    <w:rsid w:val="000A03A6"/>
    <w:rsid w:val="000E7F27"/>
    <w:rsid w:val="001025D1"/>
    <w:rsid w:val="00130AFE"/>
    <w:rsid w:val="001920E4"/>
    <w:rsid w:val="00196793"/>
    <w:rsid w:val="001B113B"/>
    <w:rsid w:val="001C08D3"/>
    <w:rsid w:val="001E7B2A"/>
    <w:rsid w:val="002177D3"/>
    <w:rsid w:val="00240640"/>
    <w:rsid w:val="002471F0"/>
    <w:rsid w:val="00267021"/>
    <w:rsid w:val="0027393B"/>
    <w:rsid w:val="002A54BE"/>
    <w:rsid w:val="002B1C6E"/>
    <w:rsid w:val="002B6FC1"/>
    <w:rsid w:val="00330B79"/>
    <w:rsid w:val="003A41BC"/>
    <w:rsid w:val="003B3714"/>
    <w:rsid w:val="004737D0"/>
    <w:rsid w:val="0048692D"/>
    <w:rsid w:val="0049113B"/>
    <w:rsid w:val="004D5393"/>
    <w:rsid w:val="00514F3A"/>
    <w:rsid w:val="00534A07"/>
    <w:rsid w:val="00537E68"/>
    <w:rsid w:val="0055610A"/>
    <w:rsid w:val="005C5288"/>
    <w:rsid w:val="005D1B65"/>
    <w:rsid w:val="00643288"/>
    <w:rsid w:val="006D681B"/>
    <w:rsid w:val="007501F5"/>
    <w:rsid w:val="00765110"/>
    <w:rsid w:val="007D6A78"/>
    <w:rsid w:val="008246A5"/>
    <w:rsid w:val="00841738"/>
    <w:rsid w:val="0089104C"/>
    <w:rsid w:val="0094216F"/>
    <w:rsid w:val="009834F1"/>
    <w:rsid w:val="00984181"/>
    <w:rsid w:val="009B5900"/>
    <w:rsid w:val="009C5B7C"/>
    <w:rsid w:val="009D3741"/>
    <w:rsid w:val="009E3B1A"/>
    <w:rsid w:val="009F1FDA"/>
    <w:rsid w:val="00A05AF6"/>
    <w:rsid w:val="00A13918"/>
    <w:rsid w:val="00A209EF"/>
    <w:rsid w:val="00A4056C"/>
    <w:rsid w:val="00A5426C"/>
    <w:rsid w:val="00AD75E4"/>
    <w:rsid w:val="00AE270B"/>
    <w:rsid w:val="00AE589F"/>
    <w:rsid w:val="00B30DEF"/>
    <w:rsid w:val="00BF53C4"/>
    <w:rsid w:val="00C63D3A"/>
    <w:rsid w:val="00C72971"/>
    <w:rsid w:val="00D1449E"/>
    <w:rsid w:val="00D558CA"/>
    <w:rsid w:val="00E1082C"/>
    <w:rsid w:val="00E65F84"/>
    <w:rsid w:val="00E83F60"/>
    <w:rsid w:val="00E840CF"/>
    <w:rsid w:val="00E8780C"/>
    <w:rsid w:val="00EA6AFB"/>
    <w:rsid w:val="00EC2C19"/>
    <w:rsid w:val="00F44C1F"/>
    <w:rsid w:val="00F94D99"/>
    <w:rsid w:val="00FB7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AD2B86A"/>
  <w15:chartTrackingRefBased/>
  <w15:docId w15:val="{E65E4FEC-97D6-6A47-A9E0-85FE6B34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B6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B6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B6F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B6F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B6F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B6FC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B6FC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B6FC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B6FC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6F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B6F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B6F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B6F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B6F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B6F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B6F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B6F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B6FC1"/>
    <w:rPr>
      <w:rFonts w:eastAsiaTheme="majorEastAsia" w:cstheme="majorBidi"/>
      <w:color w:val="272727" w:themeColor="text1" w:themeTint="D8"/>
    </w:rPr>
  </w:style>
  <w:style w:type="paragraph" w:styleId="Rubrik">
    <w:name w:val="Title"/>
    <w:basedOn w:val="Normal"/>
    <w:next w:val="Normal"/>
    <w:link w:val="RubrikChar"/>
    <w:uiPriority w:val="10"/>
    <w:qFormat/>
    <w:rsid w:val="002B6FC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B6F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B6FC1"/>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B6F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B6FC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B6FC1"/>
    <w:rPr>
      <w:i/>
      <w:iCs/>
      <w:color w:val="404040" w:themeColor="text1" w:themeTint="BF"/>
    </w:rPr>
  </w:style>
  <w:style w:type="paragraph" w:styleId="Liststycke">
    <w:name w:val="List Paragraph"/>
    <w:basedOn w:val="Normal"/>
    <w:uiPriority w:val="34"/>
    <w:qFormat/>
    <w:rsid w:val="002B6FC1"/>
    <w:pPr>
      <w:ind w:left="720"/>
      <w:contextualSpacing/>
    </w:pPr>
  </w:style>
  <w:style w:type="character" w:styleId="Starkbetoning">
    <w:name w:val="Intense Emphasis"/>
    <w:basedOn w:val="Standardstycketeckensnitt"/>
    <w:uiPriority w:val="21"/>
    <w:qFormat/>
    <w:rsid w:val="002B6FC1"/>
    <w:rPr>
      <w:i/>
      <w:iCs/>
      <w:color w:val="0F4761" w:themeColor="accent1" w:themeShade="BF"/>
    </w:rPr>
  </w:style>
  <w:style w:type="paragraph" w:styleId="Starktcitat">
    <w:name w:val="Intense Quote"/>
    <w:basedOn w:val="Normal"/>
    <w:next w:val="Normal"/>
    <w:link w:val="StarktcitatChar"/>
    <w:uiPriority w:val="30"/>
    <w:qFormat/>
    <w:rsid w:val="002B6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B6FC1"/>
    <w:rPr>
      <w:i/>
      <w:iCs/>
      <w:color w:val="0F4761" w:themeColor="accent1" w:themeShade="BF"/>
    </w:rPr>
  </w:style>
  <w:style w:type="character" w:styleId="Starkreferens">
    <w:name w:val="Intense Reference"/>
    <w:basedOn w:val="Standardstycketeckensnitt"/>
    <w:uiPriority w:val="32"/>
    <w:qFormat/>
    <w:rsid w:val="002B6FC1"/>
    <w:rPr>
      <w:b/>
      <w:bCs/>
      <w:smallCaps/>
      <w:color w:val="0F4761" w:themeColor="accent1" w:themeShade="BF"/>
      <w:spacing w:val="5"/>
    </w:rPr>
  </w:style>
  <w:style w:type="character" w:styleId="Hyperlnk">
    <w:name w:val="Hyperlink"/>
    <w:basedOn w:val="Standardstycketeckensnitt"/>
    <w:uiPriority w:val="99"/>
    <w:unhideWhenUsed/>
    <w:rsid w:val="0049113B"/>
    <w:rPr>
      <w:color w:val="0000FF"/>
      <w:u w:val="single"/>
    </w:rPr>
  </w:style>
  <w:style w:type="paragraph" w:styleId="Fotnotstext">
    <w:name w:val="footnote text"/>
    <w:basedOn w:val="Normal"/>
    <w:link w:val="FotnotstextChar"/>
    <w:uiPriority w:val="99"/>
    <w:semiHidden/>
    <w:unhideWhenUsed/>
    <w:rsid w:val="0055610A"/>
    <w:rPr>
      <w:sz w:val="20"/>
      <w:szCs w:val="20"/>
    </w:rPr>
  </w:style>
  <w:style w:type="character" w:customStyle="1" w:styleId="FotnotstextChar">
    <w:name w:val="Fotnotstext Char"/>
    <w:basedOn w:val="Standardstycketeckensnitt"/>
    <w:link w:val="Fotnotstext"/>
    <w:uiPriority w:val="99"/>
    <w:semiHidden/>
    <w:rsid w:val="0055610A"/>
    <w:rPr>
      <w:sz w:val="20"/>
      <w:szCs w:val="20"/>
    </w:rPr>
  </w:style>
  <w:style w:type="character" w:styleId="Fotnotsreferens">
    <w:name w:val="footnote reference"/>
    <w:basedOn w:val="Standardstycketeckensnitt"/>
    <w:uiPriority w:val="99"/>
    <w:semiHidden/>
    <w:unhideWhenUsed/>
    <w:rsid w:val="0055610A"/>
    <w:rPr>
      <w:vertAlign w:val="superscript"/>
    </w:rPr>
  </w:style>
  <w:style w:type="character" w:styleId="AnvndHyperlnk">
    <w:name w:val="FollowedHyperlink"/>
    <w:basedOn w:val="Standardstycketeckensnitt"/>
    <w:uiPriority w:val="99"/>
    <w:semiHidden/>
    <w:unhideWhenUsed/>
    <w:rsid w:val="00F44C1F"/>
    <w:rPr>
      <w:color w:val="96607D" w:themeColor="followedHyperlink"/>
      <w:u w:val="single"/>
    </w:rPr>
  </w:style>
  <w:style w:type="paragraph" w:styleId="Normalwebb">
    <w:name w:val="Normal (Web)"/>
    <w:basedOn w:val="Normal"/>
    <w:uiPriority w:val="99"/>
    <w:semiHidden/>
    <w:unhideWhenUsed/>
    <w:rsid w:val="00F44C1F"/>
    <w:rPr>
      <w:rFonts w:ascii="Times New Roman" w:hAnsi="Times New Roman" w:cs="Times New Roman"/>
    </w:rPr>
  </w:style>
  <w:style w:type="character" w:styleId="Olstomnmnande">
    <w:name w:val="Unresolved Mention"/>
    <w:basedOn w:val="Standardstycketeckensnitt"/>
    <w:uiPriority w:val="99"/>
    <w:semiHidden/>
    <w:unhideWhenUsed/>
    <w:rsid w:val="00AE270B"/>
    <w:rPr>
      <w:color w:val="605E5C"/>
      <w:shd w:val="clear" w:color="auto" w:fill="E1DFDD"/>
    </w:rPr>
  </w:style>
  <w:style w:type="paragraph" w:styleId="Revision">
    <w:name w:val="Revision"/>
    <w:hidden/>
    <w:uiPriority w:val="99"/>
    <w:semiHidden/>
    <w:rsid w:val="009C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61486">
      <w:bodyDiv w:val="1"/>
      <w:marLeft w:val="0"/>
      <w:marRight w:val="0"/>
      <w:marTop w:val="0"/>
      <w:marBottom w:val="0"/>
      <w:divBdr>
        <w:top w:val="none" w:sz="0" w:space="0" w:color="auto"/>
        <w:left w:val="none" w:sz="0" w:space="0" w:color="auto"/>
        <w:bottom w:val="none" w:sz="0" w:space="0" w:color="auto"/>
        <w:right w:val="none" w:sz="0" w:space="0" w:color="auto"/>
      </w:divBdr>
      <w:divsChild>
        <w:div w:id="1327902187">
          <w:marLeft w:val="0"/>
          <w:marRight w:val="0"/>
          <w:marTop w:val="0"/>
          <w:marBottom w:val="0"/>
          <w:divBdr>
            <w:top w:val="none" w:sz="0" w:space="0" w:color="auto"/>
            <w:left w:val="none" w:sz="0" w:space="0" w:color="auto"/>
            <w:bottom w:val="none" w:sz="0" w:space="0" w:color="auto"/>
            <w:right w:val="none" w:sz="0" w:space="0" w:color="auto"/>
          </w:divBdr>
          <w:divsChild>
            <w:div w:id="1360857117">
              <w:marLeft w:val="0"/>
              <w:marRight w:val="0"/>
              <w:marTop w:val="0"/>
              <w:marBottom w:val="0"/>
              <w:divBdr>
                <w:top w:val="none" w:sz="0" w:space="0" w:color="auto"/>
                <w:left w:val="none" w:sz="0" w:space="0" w:color="auto"/>
                <w:bottom w:val="none" w:sz="0" w:space="0" w:color="auto"/>
                <w:right w:val="none" w:sz="0" w:space="0" w:color="auto"/>
              </w:divBdr>
              <w:divsChild>
                <w:div w:id="10580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20584">
      <w:bodyDiv w:val="1"/>
      <w:marLeft w:val="0"/>
      <w:marRight w:val="0"/>
      <w:marTop w:val="0"/>
      <w:marBottom w:val="0"/>
      <w:divBdr>
        <w:top w:val="none" w:sz="0" w:space="0" w:color="auto"/>
        <w:left w:val="none" w:sz="0" w:space="0" w:color="auto"/>
        <w:bottom w:val="none" w:sz="0" w:space="0" w:color="auto"/>
        <w:right w:val="none" w:sz="0" w:space="0" w:color="auto"/>
      </w:divBdr>
      <w:divsChild>
        <w:div w:id="961157363">
          <w:marLeft w:val="0"/>
          <w:marRight w:val="0"/>
          <w:marTop w:val="0"/>
          <w:marBottom w:val="0"/>
          <w:divBdr>
            <w:top w:val="none" w:sz="0" w:space="0" w:color="auto"/>
            <w:left w:val="none" w:sz="0" w:space="0" w:color="auto"/>
            <w:bottom w:val="none" w:sz="0" w:space="0" w:color="auto"/>
            <w:right w:val="none" w:sz="0" w:space="0" w:color="auto"/>
          </w:divBdr>
          <w:divsChild>
            <w:div w:id="33118319">
              <w:marLeft w:val="0"/>
              <w:marRight w:val="0"/>
              <w:marTop w:val="0"/>
              <w:marBottom w:val="0"/>
              <w:divBdr>
                <w:top w:val="none" w:sz="0" w:space="0" w:color="auto"/>
                <w:left w:val="none" w:sz="0" w:space="0" w:color="auto"/>
                <w:bottom w:val="none" w:sz="0" w:space="0" w:color="auto"/>
                <w:right w:val="none" w:sz="0" w:space="0" w:color="auto"/>
              </w:divBdr>
              <w:divsChild>
                <w:div w:id="1284075831">
                  <w:marLeft w:val="0"/>
                  <w:marRight w:val="0"/>
                  <w:marTop w:val="0"/>
                  <w:marBottom w:val="0"/>
                  <w:divBdr>
                    <w:top w:val="none" w:sz="0" w:space="0" w:color="auto"/>
                    <w:left w:val="none" w:sz="0" w:space="0" w:color="auto"/>
                    <w:bottom w:val="none" w:sz="0" w:space="0" w:color="auto"/>
                    <w:right w:val="none" w:sz="0" w:space="0" w:color="auto"/>
                  </w:divBdr>
                  <w:divsChild>
                    <w:div w:id="15287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7325">
      <w:bodyDiv w:val="1"/>
      <w:marLeft w:val="0"/>
      <w:marRight w:val="0"/>
      <w:marTop w:val="0"/>
      <w:marBottom w:val="0"/>
      <w:divBdr>
        <w:top w:val="none" w:sz="0" w:space="0" w:color="auto"/>
        <w:left w:val="none" w:sz="0" w:space="0" w:color="auto"/>
        <w:bottom w:val="none" w:sz="0" w:space="0" w:color="auto"/>
        <w:right w:val="none" w:sz="0" w:space="0" w:color="auto"/>
      </w:divBdr>
      <w:divsChild>
        <w:div w:id="1284191604">
          <w:marLeft w:val="0"/>
          <w:marRight w:val="0"/>
          <w:marTop w:val="0"/>
          <w:marBottom w:val="0"/>
          <w:divBdr>
            <w:top w:val="none" w:sz="0" w:space="0" w:color="auto"/>
            <w:left w:val="none" w:sz="0" w:space="0" w:color="auto"/>
            <w:bottom w:val="none" w:sz="0" w:space="0" w:color="auto"/>
            <w:right w:val="none" w:sz="0" w:space="0" w:color="auto"/>
          </w:divBdr>
          <w:divsChild>
            <w:div w:id="16055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0590">
      <w:bodyDiv w:val="1"/>
      <w:marLeft w:val="0"/>
      <w:marRight w:val="0"/>
      <w:marTop w:val="0"/>
      <w:marBottom w:val="0"/>
      <w:divBdr>
        <w:top w:val="none" w:sz="0" w:space="0" w:color="auto"/>
        <w:left w:val="none" w:sz="0" w:space="0" w:color="auto"/>
        <w:bottom w:val="none" w:sz="0" w:space="0" w:color="auto"/>
        <w:right w:val="none" w:sz="0" w:space="0" w:color="auto"/>
      </w:divBdr>
      <w:divsChild>
        <w:div w:id="1293898055">
          <w:marLeft w:val="0"/>
          <w:marRight w:val="0"/>
          <w:marTop w:val="0"/>
          <w:marBottom w:val="0"/>
          <w:divBdr>
            <w:top w:val="none" w:sz="0" w:space="0" w:color="auto"/>
            <w:left w:val="none" w:sz="0" w:space="0" w:color="auto"/>
            <w:bottom w:val="none" w:sz="0" w:space="0" w:color="auto"/>
            <w:right w:val="none" w:sz="0" w:space="0" w:color="auto"/>
          </w:divBdr>
          <w:divsChild>
            <w:div w:id="1368679119">
              <w:marLeft w:val="0"/>
              <w:marRight w:val="0"/>
              <w:marTop w:val="0"/>
              <w:marBottom w:val="0"/>
              <w:divBdr>
                <w:top w:val="none" w:sz="0" w:space="0" w:color="auto"/>
                <w:left w:val="none" w:sz="0" w:space="0" w:color="auto"/>
                <w:bottom w:val="none" w:sz="0" w:space="0" w:color="auto"/>
                <w:right w:val="none" w:sz="0" w:space="0" w:color="auto"/>
              </w:divBdr>
              <w:divsChild>
                <w:div w:id="166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7616">
      <w:bodyDiv w:val="1"/>
      <w:marLeft w:val="0"/>
      <w:marRight w:val="0"/>
      <w:marTop w:val="0"/>
      <w:marBottom w:val="0"/>
      <w:divBdr>
        <w:top w:val="none" w:sz="0" w:space="0" w:color="auto"/>
        <w:left w:val="none" w:sz="0" w:space="0" w:color="auto"/>
        <w:bottom w:val="none" w:sz="0" w:space="0" w:color="auto"/>
        <w:right w:val="none" w:sz="0" w:space="0" w:color="auto"/>
      </w:divBdr>
      <w:divsChild>
        <w:div w:id="692809167">
          <w:marLeft w:val="0"/>
          <w:marRight w:val="0"/>
          <w:marTop w:val="0"/>
          <w:marBottom w:val="0"/>
          <w:divBdr>
            <w:top w:val="none" w:sz="0" w:space="0" w:color="auto"/>
            <w:left w:val="none" w:sz="0" w:space="0" w:color="auto"/>
            <w:bottom w:val="none" w:sz="0" w:space="0" w:color="auto"/>
            <w:right w:val="none" w:sz="0" w:space="0" w:color="auto"/>
          </w:divBdr>
          <w:divsChild>
            <w:div w:id="727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367">
      <w:bodyDiv w:val="1"/>
      <w:marLeft w:val="0"/>
      <w:marRight w:val="0"/>
      <w:marTop w:val="0"/>
      <w:marBottom w:val="0"/>
      <w:divBdr>
        <w:top w:val="none" w:sz="0" w:space="0" w:color="auto"/>
        <w:left w:val="none" w:sz="0" w:space="0" w:color="auto"/>
        <w:bottom w:val="none" w:sz="0" w:space="0" w:color="auto"/>
        <w:right w:val="none" w:sz="0" w:space="0" w:color="auto"/>
      </w:divBdr>
      <w:divsChild>
        <w:div w:id="1167357709">
          <w:marLeft w:val="0"/>
          <w:marRight w:val="0"/>
          <w:marTop w:val="0"/>
          <w:marBottom w:val="0"/>
          <w:divBdr>
            <w:top w:val="none" w:sz="0" w:space="0" w:color="auto"/>
            <w:left w:val="none" w:sz="0" w:space="0" w:color="auto"/>
            <w:bottom w:val="none" w:sz="0" w:space="0" w:color="auto"/>
            <w:right w:val="none" w:sz="0" w:space="0" w:color="auto"/>
          </w:divBdr>
          <w:divsChild>
            <w:div w:id="1326544652">
              <w:marLeft w:val="0"/>
              <w:marRight w:val="0"/>
              <w:marTop w:val="0"/>
              <w:marBottom w:val="0"/>
              <w:divBdr>
                <w:top w:val="none" w:sz="0" w:space="0" w:color="auto"/>
                <w:left w:val="none" w:sz="0" w:space="0" w:color="auto"/>
                <w:bottom w:val="none" w:sz="0" w:space="0" w:color="auto"/>
                <w:right w:val="none" w:sz="0" w:space="0" w:color="auto"/>
              </w:divBdr>
              <w:divsChild>
                <w:div w:id="13849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7554">
      <w:bodyDiv w:val="1"/>
      <w:marLeft w:val="0"/>
      <w:marRight w:val="0"/>
      <w:marTop w:val="0"/>
      <w:marBottom w:val="0"/>
      <w:divBdr>
        <w:top w:val="none" w:sz="0" w:space="0" w:color="auto"/>
        <w:left w:val="none" w:sz="0" w:space="0" w:color="auto"/>
        <w:bottom w:val="none" w:sz="0" w:space="0" w:color="auto"/>
        <w:right w:val="none" w:sz="0" w:space="0" w:color="auto"/>
      </w:divBdr>
      <w:divsChild>
        <w:div w:id="1171525365">
          <w:marLeft w:val="0"/>
          <w:marRight w:val="0"/>
          <w:marTop w:val="0"/>
          <w:marBottom w:val="0"/>
          <w:divBdr>
            <w:top w:val="none" w:sz="0" w:space="0" w:color="auto"/>
            <w:left w:val="none" w:sz="0" w:space="0" w:color="auto"/>
            <w:bottom w:val="none" w:sz="0" w:space="0" w:color="auto"/>
            <w:right w:val="none" w:sz="0" w:space="0" w:color="auto"/>
          </w:divBdr>
          <w:divsChild>
            <w:div w:id="359092648">
              <w:marLeft w:val="0"/>
              <w:marRight w:val="0"/>
              <w:marTop w:val="0"/>
              <w:marBottom w:val="0"/>
              <w:divBdr>
                <w:top w:val="none" w:sz="0" w:space="0" w:color="auto"/>
                <w:left w:val="none" w:sz="0" w:space="0" w:color="auto"/>
                <w:bottom w:val="none" w:sz="0" w:space="0" w:color="auto"/>
                <w:right w:val="none" w:sz="0" w:space="0" w:color="auto"/>
              </w:divBdr>
              <w:divsChild>
                <w:div w:id="4995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3618">
      <w:bodyDiv w:val="1"/>
      <w:marLeft w:val="0"/>
      <w:marRight w:val="0"/>
      <w:marTop w:val="0"/>
      <w:marBottom w:val="0"/>
      <w:divBdr>
        <w:top w:val="none" w:sz="0" w:space="0" w:color="auto"/>
        <w:left w:val="none" w:sz="0" w:space="0" w:color="auto"/>
        <w:bottom w:val="none" w:sz="0" w:space="0" w:color="auto"/>
        <w:right w:val="none" w:sz="0" w:space="0" w:color="auto"/>
      </w:divBdr>
      <w:divsChild>
        <w:div w:id="2102987640">
          <w:marLeft w:val="0"/>
          <w:marRight w:val="0"/>
          <w:marTop w:val="0"/>
          <w:marBottom w:val="0"/>
          <w:divBdr>
            <w:top w:val="none" w:sz="0" w:space="0" w:color="auto"/>
            <w:left w:val="none" w:sz="0" w:space="0" w:color="auto"/>
            <w:bottom w:val="none" w:sz="0" w:space="0" w:color="auto"/>
            <w:right w:val="none" w:sz="0" w:space="0" w:color="auto"/>
          </w:divBdr>
          <w:divsChild>
            <w:div w:id="1364555287">
              <w:marLeft w:val="0"/>
              <w:marRight w:val="0"/>
              <w:marTop w:val="0"/>
              <w:marBottom w:val="0"/>
              <w:divBdr>
                <w:top w:val="none" w:sz="0" w:space="0" w:color="auto"/>
                <w:left w:val="none" w:sz="0" w:space="0" w:color="auto"/>
                <w:bottom w:val="none" w:sz="0" w:space="0" w:color="auto"/>
                <w:right w:val="none" w:sz="0" w:space="0" w:color="auto"/>
              </w:divBdr>
              <w:divsChild>
                <w:div w:id="195310748">
                  <w:marLeft w:val="0"/>
                  <w:marRight w:val="0"/>
                  <w:marTop w:val="0"/>
                  <w:marBottom w:val="0"/>
                  <w:divBdr>
                    <w:top w:val="none" w:sz="0" w:space="0" w:color="auto"/>
                    <w:left w:val="none" w:sz="0" w:space="0" w:color="auto"/>
                    <w:bottom w:val="none" w:sz="0" w:space="0" w:color="auto"/>
                    <w:right w:val="none" w:sz="0" w:space="0" w:color="auto"/>
                  </w:divBdr>
                  <w:divsChild>
                    <w:div w:id="13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18832">
      <w:bodyDiv w:val="1"/>
      <w:marLeft w:val="0"/>
      <w:marRight w:val="0"/>
      <w:marTop w:val="0"/>
      <w:marBottom w:val="0"/>
      <w:divBdr>
        <w:top w:val="none" w:sz="0" w:space="0" w:color="auto"/>
        <w:left w:val="none" w:sz="0" w:space="0" w:color="auto"/>
        <w:bottom w:val="none" w:sz="0" w:space="0" w:color="auto"/>
        <w:right w:val="none" w:sz="0" w:space="0" w:color="auto"/>
      </w:divBdr>
      <w:divsChild>
        <w:div w:id="1928685602">
          <w:marLeft w:val="0"/>
          <w:marRight w:val="0"/>
          <w:marTop w:val="0"/>
          <w:marBottom w:val="0"/>
          <w:divBdr>
            <w:top w:val="none" w:sz="0" w:space="0" w:color="auto"/>
            <w:left w:val="none" w:sz="0" w:space="0" w:color="auto"/>
            <w:bottom w:val="none" w:sz="0" w:space="0" w:color="auto"/>
            <w:right w:val="none" w:sz="0" w:space="0" w:color="auto"/>
          </w:divBdr>
          <w:divsChild>
            <w:div w:id="2089185281">
              <w:marLeft w:val="0"/>
              <w:marRight w:val="0"/>
              <w:marTop w:val="0"/>
              <w:marBottom w:val="0"/>
              <w:divBdr>
                <w:top w:val="none" w:sz="0" w:space="0" w:color="auto"/>
                <w:left w:val="none" w:sz="0" w:space="0" w:color="auto"/>
                <w:bottom w:val="none" w:sz="0" w:space="0" w:color="auto"/>
                <w:right w:val="none" w:sz="0" w:space="0" w:color="auto"/>
              </w:divBdr>
              <w:divsChild>
                <w:div w:id="1099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2944">
      <w:bodyDiv w:val="1"/>
      <w:marLeft w:val="0"/>
      <w:marRight w:val="0"/>
      <w:marTop w:val="0"/>
      <w:marBottom w:val="0"/>
      <w:divBdr>
        <w:top w:val="none" w:sz="0" w:space="0" w:color="auto"/>
        <w:left w:val="none" w:sz="0" w:space="0" w:color="auto"/>
        <w:bottom w:val="none" w:sz="0" w:space="0" w:color="auto"/>
        <w:right w:val="none" w:sz="0" w:space="0" w:color="auto"/>
      </w:divBdr>
      <w:divsChild>
        <w:div w:id="93475685">
          <w:marLeft w:val="0"/>
          <w:marRight w:val="0"/>
          <w:marTop w:val="0"/>
          <w:marBottom w:val="0"/>
          <w:divBdr>
            <w:top w:val="none" w:sz="0" w:space="0" w:color="auto"/>
            <w:left w:val="none" w:sz="0" w:space="0" w:color="auto"/>
            <w:bottom w:val="none" w:sz="0" w:space="0" w:color="auto"/>
            <w:right w:val="none" w:sz="0" w:space="0" w:color="auto"/>
          </w:divBdr>
          <w:divsChild>
            <w:div w:id="1790934699">
              <w:marLeft w:val="0"/>
              <w:marRight w:val="0"/>
              <w:marTop w:val="0"/>
              <w:marBottom w:val="0"/>
              <w:divBdr>
                <w:top w:val="none" w:sz="0" w:space="0" w:color="auto"/>
                <w:left w:val="none" w:sz="0" w:space="0" w:color="auto"/>
                <w:bottom w:val="none" w:sz="0" w:space="0" w:color="auto"/>
                <w:right w:val="none" w:sz="0" w:space="0" w:color="auto"/>
              </w:divBdr>
              <w:divsChild>
                <w:div w:id="2483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fied-patent-court.org/sites/default/files/upc_documents/rop_en_25_july_2022_final_consolidated_published_on_websi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chalmers.se/publication/535137/file/535137_Fulltext.pdf" TargetMode="External"/><Relationship Id="rId2" Type="http://schemas.openxmlformats.org/officeDocument/2006/relationships/hyperlink" Target="https://fra.europa.eu/en/publication/2016/handbook-european-law-relating-access-justice" TargetMode="External"/><Relationship Id="rId1" Type="http://schemas.openxmlformats.org/officeDocument/2006/relationships/hyperlink" Target="https://www.sou.gov.se/contentassets/945da4932abe4182be0009989ce2cb19/produktivitet-och-produktivitetsutveckling-i-sverige.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5320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Jörgensen</dc:creator>
  <cp:keywords/>
  <dc:description/>
  <cp:lastModifiedBy>Peter A. Jörgensen</cp:lastModifiedBy>
  <cp:revision>2</cp:revision>
  <cp:lastPrinted>2024-08-25T16:33:00Z</cp:lastPrinted>
  <dcterms:created xsi:type="dcterms:W3CDTF">2024-08-27T10:45:00Z</dcterms:created>
  <dcterms:modified xsi:type="dcterms:W3CDTF">2024-08-27T10:45:00Z</dcterms:modified>
</cp:coreProperties>
</file>