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0726E" w14:textId="77777777" w:rsidR="00F03129" w:rsidRPr="009F1B16" w:rsidRDefault="00F03129" w:rsidP="00F03129">
      <w:pPr>
        <w:rPr>
          <w:rFonts w:ascii="Palatino Linotype" w:hAnsi="Palatino Linotype"/>
          <w:b/>
          <w:bCs/>
          <w:color w:val="000000"/>
          <w:spacing w:val="15"/>
          <w:kern w:val="36"/>
          <w:sz w:val="20"/>
          <w:szCs w:val="20"/>
        </w:rPr>
      </w:pPr>
      <w:r w:rsidRPr="009F1B16">
        <w:rPr>
          <w:rFonts w:ascii="Palatino Linotype" w:hAnsi="Palatino Linotype"/>
          <w:b/>
          <w:bCs/>
          <w:color w:val="000000"/>
          <w:spacing w:val="15"/>
          <w:kern w:val="36"/>
          <w:sz w:val="20"/>
          <w:szCs w:val="20"/>
        </w:rPr>
        <w:t>Peter A Jörgensen</w:t>
      </w:r>
      <w:r w:rsidRPr="009F1B16">
        <w:rPr>
          <w:rFonts w:ascii="Palatino Linotype" w:hAnsi="Palatino Linotype"/>
          <w:b/>
          <w:bCs/>
          <w:color w:val="000000"/>
          <w:spacing w:val="15"/>
          <w:kern w:val="36"/>
          <w:sz w:val="20"/>
          <w:szCs w:val="20"/>
        </w:rPr>
        <w:tab/>
      </w:r>
      <w:r w:rsidRPr="009F1B16">
        <w:rPr>
          <w:rFonts w:ascii="Palatino Linotype" w:hAnsi="Palatino Linotype"/>
          <w:b/>
          <w:bCs/>
          <w:color w:val="000000"/>
          <w:spacing w:val="15"/>
          <w:kern w:val="36"/>
          <w:sz w:val="20"/>
          <w:szCs w:val="20"/>
        </w:rPr>
        <w:tab/>
      </w:r>
      <w:r w:rsidRPr="009F1B16">
        <w:rPr>
          <w:rFonts w:ascii="Palatino Linotype" w:hAnsi="Palatino Linotype"/>
          <w:b/>
          <w:bCs/>
          <w:color w:val="000000"/>
          <w:spacing w:val="15"/>
          <w:kern w:val="36"/>
          <w:sz w:val="20"/>
          <w:szCs w:val="20"/>
        </w:rPr>
        <w:tab/>
        <w:t>Kjell Jegefors</w:t>
      </w:r>
    </w:p>
    <w:p w14:paraId="4622A25A" w14:textId="0D4A90B7" w:rsidR="00F03129" w:rsidRPr="00C4616E" w:rsidRDefault="00F03129" w:rsidP="00F03129">
      <w:pPr>
        <w:rPr>
          <w:rFonts w:ascii="Palatino Linotype" w:hAnsi="Palatino Linotype"/>
          <w:b/>
          <w:bCs/>
          <w:color w:val="000000"/>
          <w:spacing w:val="15"/>
          <w:kern w:val="36"/>
          <w:sz w:val="16"/>
          <w:szCs w:val="16"/>
        </w:rPr>
      </w:pPr>
      <w:r w:rsidRPr="00C4616E">
        <w:rPr>
          <w:rFonts w:ascii="Palatino Linotype" w:hAnsi="Palatino Linotype"/>
          <w:b/>
          <w:bCs/>
          <w:color w:val="000000"/>
          <w:spacing w:val="15"/>
          <w:kern w:val="36"/>
          <w:sz w:val="16"/>
          <w:szCs w:val="16"/>
        </w:rPr>
        <w:t>peter.jorgensen@innovationeurope.se</w:t>
      </w:r>
      <w:r w:rsidRPr="00C4616E">
        <w:rPr>
          <w:rFonts w:ascii="Palatino Linotype" w:hAnsi="Palatino Linotype"/>
          <w:b/>
          <w:bCs/>
          <w:color w:val="000000"/>
          <w:spacing w:val="15"/>
          <w:kern w:val="36"/>
          <w:sz w:val="16"/>
          <w:szCs w:val="16"/>
        </w:rPr>
        <w:tab/>
      </w:r>
      <w:r w:rsidR="00C4616E">
        <w:rPr>
          <w:rFonts w:ascii="Palatino Linotype" w:hAnsi="Palatino Linotype"/>
          <w:b/>
          <w:bCs/>
          <w:color w:val="000000"/>
          <w:spacing w:val="15"/>
          <w:kern w:val="36"/>
          <w:sz w:val="16"/>
          <w:szCs w:val="16"/>
        </w:rPr>
        <w:tab/>
      </w:r>
      <w:r w:rsidRPr="00C4616E">
        <w:rPr>
          <w:rFonts w:ascii="Palatino Linotype" w:hAnsi="Palatino Linotype"/>
          <w:b/>
          <w:bCs/>
          <w:color w:val="000000"/>
          <w:spacing w:val="15"/>
          <w:kern w:val="36"/>
          <w:sz w:val="16"/>
          <w:szCs w:val="16"/>
        </w:rPr>
        <w:t>kjell.jegefors@gmail.com</w:t>
      </w:r>
    </w:p>
    <w:p w14:paraId="67E621ED" w14:textId="77777777" w:rsidR="00F03129" w:rsidRPr="00C4616E" w:rsidRDefault="00F03129" w:rsidP="009E3407">
      <w:pPr>
        <w:rPr>
          <w:rFonts w:ascii="Palatino Linotype" w:hAnsi="Palatino Linotype"/>
          <w:b/>
          <w:bCs/>
          <w:sz w:val="16"/>
          <w:szCs w:val="16"/>
        </w:rPr>
      </w:pPr>
    </w:p>
    <w:p w14:paraId="42BD482A" w14:textId="5FF46B1F" w:rsidR="009E3407" w:rsidRDefault="009E3407" w:rsidP="009E3407">
      <w:pPr>
        <w:rPr>
          <w:rFonts w:ascii="Palatino Linotype" w:hAnsi="Palatino Linotype"/>
          <w:b/>
          <w:bCs/>
          <w:sz w:val="20"/>
          <w:szCs w:val="20"/>
        </w:rPr>
      </w:pPr>
      <w:r w:rsidRPr="00CF6928">
        <w:rPr>
          <w:rFonts w:ascii="Palatino Linotype" w:hAnsi="Palatino Linotype"/>
          <w:b/>
          <w:bCs/>
          <w:sz w:val="20"/>
          <w:szCs w:val="20"/>
        </w:rPr>
        <w:t>2024-10-2</w:t>
      </w:r>
      <w:r w:rsidR="00F93978">
        <w:rPr>
          <w:rFonts w:ascii="Palatino Linotype" w:hAnsi="Palatino Linotype"/>
          <w:b/>
          <w:bCs/>
          <w:sz w:val="20"/>
          <w:szCs w:val="20"/>
        </w:rPr>
        <w:t>5</w:t>
      </w:r>
    </w:p>
    <w:p w14:paraId="72863B69" w14:textId="77777777" w:rsidR="009E3407" w:rsidRDefault="009E3407" w:rsidP="009E3407">
      <w:pPr>
        <w:rPr>
          <w:rFonts w:ascii="Palatino Linotype" w:hAnsi="Palatino Linotype"/>
          <w:b/>
          <w:bCs/>
          <w:sz w:val="32"/>
          <w:szCs w:val="32"/>
        </w:rPr>
      </w:pPr>
      <w:r>
        <w:rPr>
          <w:rFonts w:ascii="Palatino Linotype" w:hAnsi="Palatino Linotype"/>
          <w:b/>
          <w:bCs/>
          <w:sz w:val="32"/>
          <w:szCs w:val="32"/>
        </w:rPr>
        <w:t>ÖPPET BREV</w:t>
      </w:r>
    </w:p>
    <w:p w14:paraId="22A22847" w14:textId="77777777" w:rsidR="009E3407" w:rsidRDefault="009E3407" w:rsidP="009E3407">
      <w:pPr>
        <w:rPr>
          <w:rFonts w:ascii="Palatino Linotype" w:hAnsi="Palatino Linotype"/>
          <w:b/>
          <w:bCs/>
          <w:sz w:val="32"/>
          <w:szCs w:val="32"/>
        </w:rPr>
      </w:pPr>
    </w:p>
    <w:p w14:paraId="139233EA" w14:textId="77777777" w:rsidR="00C4616E" w:rsidRDefault="00C4616E" w:rsidP="009E3407">
      <w:pPr>
        <w:rPr>
          <w:rFonts w:ascii="Palatino Linotype" w:hAnsi="Palatino Linotype"/>
          <w:b/>
          <w:bCs/>
          <w:sz w:val="32"/>
          <w:szCs w:val="32"/>
        </w:rPr>
      </w:pPr>
      <w:r w:rsidRPr="00C4616E">
        <w:rPr>
          <w:rFonts w:ascii="Palatino Linotype" w:hAnsi="Palatino Linotype"/>
          <w:b/>
          <w:bCs/>
          <w:sz w:val="32"/>
          <w:szCs w:val="32"/>
        </w:rPr>
        <w:t>NÄRINGSPOLITISK RENÄSSANS – HUR SÄKRAR VI BÄTTRE RESULTAT ?</w:t>
      </w:r>
      <w:r>
        <w:rPr>
          <w:rFonts w:ascii="Palatino Linotype" w:hAnsi="Palatino Linotype"/>
          <w:b/>
          <w:bCs/>
          <w:sz w:val="32"/>
          <w:szCs w:val="32"/>
        </w:rPr>
        <w:t xml:space="preserve"> </w:t>
      </w:r>
    </w:p>
    <w:p w14:paraId="2C49553D" w14:textId="3846EA2B" w:rsidR="009E3407" w:rsidRDefault="009E3407" w:rsidP="009E3407">
      <w:pPr>
        <w:rPr>
          <w:rFonts w:ascii="Palatino Linotype" w:hAnsi="Palatino Linotype"/>
          <w:b/>
          <w:bCs/>
          <w:sz w:val="32"/>
          <w:szCs w:val="32"/>
        </w:rPr>
      </w:pPr>
      <w:r>
        <w:rPr>
          <w:rFonts w:ascii="Palatino Linotype" w:hAnsi="Palatino Linotype"/>
          <w:b/>
          <w:bCs/>
          <w:sz w:val="32"/>
          <w:szCs w:val="32"/>
        </w:rPr>
        <w:t>Förstärk</w:t>
      </w:r>
      <w:r w:rsidRPr="00CF6928">
        <w:rPr>
          <w:rFonts w:ascii="Palatino Linotype" w:hAnsi="Palatino Linotype"/>
          <w:b/>
          <w:bCs/>
          <w:sz w:val="32"/>
          <w:szCs w:val="32"/>
        </w:rPr>
        <w:t xml:space="preserve"> immaterialrätten</w:t>
      </w:r>
      <w:r>
        <w:rPr>
          <w:rFonts w:ascii="Palatino Linotype" w:hAnsi="Palatino Linotype"/>
          <w:b/>
          <w:bCs/>
          <w:sz w:val="32"/>
          <w:szCs w:val="32"/>
        </w:rPr>
        <w:t xml:space="preserve"> för </w:t>
      </w:r>
      <w:r w:rsidR="0097302D">
        <w:rPr>
          <w:rFonts w:ascii="Palatino Linotype" w:hAnsi="Palatino Linotype"/>
          <w:b/>
          <w:bCs/>
          <w:sz w:val="32"/>
          <w:szCs w:val="32"/>
        </w:rPr>
        <w:t xml:space="preserve">de </w:t>
      </w:r>
      <w:r>
        <w:rPr>
          <w:rFonts w:ascii="Palatino Linotype" w:hAnsi="Palatino Linotype"/>
          <w:b/>
          <w:bCs/>
          <w:sz w:val="32"/>
          <w:szCs w:val="32"/>
        </w:rPr>
        <w:t>mindre aktörer</w:t>
      </w:r>
      <w:r w:rsidR="0097302D">
        <w:rPr>
          <w:rFonts w:ascii="Palatino Linotype" w:hAnsi="Palatino Linotype"/>
          <w:b/>
          <w:bCs/>
          <w:sz w:val="32"/>
          <w:szCs w:val="32"/>
        </w:rPr>
        <w:t>na</w:t>
      </w:r>
    </w:p>
    <w:p w14:paraId="1457C407" w14:textId="77777777" w:rsidR="009E3407" w:rsidRDefault="009E3407" w:rsidP="009E3407">
      <w:pPr>
        <w:rPr>
          <w:rFonts w:ascii="Palatino Linotype" w:hAnsi="Palatino Linotype"/>
          <w:b/>
          <w:bCs/>
          <w:sz w:val="32"/>
          <w:szCs w:val="32"/>
        </w:rPr>
      </w:pPr>
    </w:p>
    <w:p w14:paraId="0608033C" w14:textId="77777777" w:rsidR="009E3407" w:rsidRDefault="009E3407" w:rsidP="009E3407">
      <w:pPr>
        <w:rPr>
          <w:rFonts w:ascii="Palatino Linotype" w:hAnsi="Palatino Linotype"/>
          <w:b/>
          <w:bCs/>
        </w:rPr>
      </w:pPr>
      <w:r w:rsidRPr="00CF6928">
        <w:rPr>
          <w:rFonts w:ascii="Palatino Linotype" w:hAnsi="Palatino Linotype"/>
          <w:b/>
          <w:bCs/>
        </w:rPr>
        <w:t>BAKGRUND</w:t>
      </w:r>
    </w:p>
    <w:p w14:paraId="7C70BB3B" w14:textId="77891427" w:rsidR="009E3407" w:rsidRDefault="009E3407" w:rsidP="009E3407">
      <w:pPr>
        <w:rPr>
          <w:rFonts w:ascii="Palatino Linotype" w:hAnsi="Palatino Linotype"/>
          <w:b/>
          <w:bCs/>
        </w:rPr>
      </w:pPr>
      <w:r w:rsidRPr="00CF6928">
        <w:rPr>
          <w:rFonts w:ascii="Palatino Linotype" w:hAnsi="Palatino Linotype"/>
        </w:rPr>
        <w:t>2024-10-20 anordnade Entreprenörskapsforum ett seminarium med titeln</w:t>
      </w:r>
      <w:r>
        <w:rPr>
          <w:rFonts w:ascii="Palatino Linotype" w:hAnsi="Palatino Linotype"/>
        </w:rPr>
        <w:t xml:space="preserve"> </w:t>
      </w:r>
      <w:r w:rsidRPr="00CF6928">
        <w:rPr>
          <w:rFonts w:ascii="Palatino Linotype" w:hAnsi="Palatino Linotype"/>
          <w:b/>
          <w:bCs/>
        </w:rPr>
        <w:t>Näringspolitisk renässans – hur säkrar vi bättre resultat?</w:t>
      </w:r>
      <w:r>
        <w:rPr>
          <w:rFonts w:ascii="Palatino Linotype" w:hAnsi="Palatino Linotype"/>
          <w:b/>
          <w:bCs/>
        </w:rPr>
        <w:t xml:space="preserve"> </w:t>
      </w:r>
      <w:r w:rsidR="00E83BE7">
        <w:rPr>
          <w:rFonts w:ascii="Palatino Linotype" w:hAnsi="Palatino Linotype"/>
        </w:rPr>
        <w:t>M</w:t>
      </w:r>
      <w:r w:rsidRPr="00CF6928">
        <w:rPr>
          <w:rFonts w:ascii="Palatino Linotype" w:hAnsi="Palatino Linotype"/>
        </w:rPr>
        <w:t xml:space="preserve">ed några rader vill </w:t>
      </w:r>
      <w:r w:rsidR="00E83BE7">
        <w:rPr>
          <w:rFonts w:ascii="Palatino Linotype" w:hAnsi="Palatino Linotype"/>
        </w:rPr>
        <w:t>vi</w:t>
      </w:r>
      <w:r w:rsidRPr="00CF6928">
        <w:rPr>
          <w:rFonts w:ascii="Palatino Linotype" w:hAnsi="Palatino Linotype"/>
        </w:rPr>
        <w:t xml:space="preserve"> följa upp detta</w:t>
      </w:r>
      <w:r>
        <w:rPr>
          <w:rFonts w:ascii="Palatino Linotype" w:hAnsi="Palatino Linotype"/>
        </w:rPr>
        <w:t xml:space="preserve">. </w:t>
      </w:r>
      <w:r w:rsidR="00E83BE7">
        <w:rPr>
          <w:rFonts w:ascii="Palatino Linotype" w:hAnsi="Palatino Linotype"/>
        </w:rPr>
        <w:t>Vårt b</w:t>
      </w:r>
      <w:r>
        <w:rPr>
          <w:rFonts w:ascii="Palatino Linotype" w:hAnsi="Palatino Linotype"/>
        </w:rPr>
        <w:t xml:space="preserve">udskap är </w:t>
      </w:r>
      <w:r w:rsidRPr="00D80F5E">
        <w:rPr>
          <w:rFonts w:ascii="Palatino Linotype" w:hAnsi="Palatino Linotype"/>
          <w:b/>
          <w:bCs/>
        </w:rPr>
        <w:t xml:space="preserve">Förstärk immaterialrätten för </w:t>
      </w:r>
      <w:r w:rsidR="0097302D">
        <w:rPr>
          <w:rFonts w:ascii="Palatino Linotype" w:hAnsi="Palatino Linotype"/>
          <w:b/>
          <w:bCs/>
        </w:rPr>
        <w:t xml:space="preserve">de </w:t>
      </w:r>
      <w:r w:rsidRPr="00D80F5E">
        <w:rPr>
          <w:rFonts w:ascii="Palatino Linotype" w:hAnsi="Palatino Linotype"/>
          <w:b/>
          <w:bCs/>
        </w:rPr>
        <w:t>mindre aktörer</w:t>
      </w:r>
      <w:r w:rsidR="0097302D">
        <w:rPr>
          <w:rFonts w:ascii="Palatino Linotype" w:hAnsi="Palatino Linotype"/>
          <w:b/>
          <w:bCs/>
        </w:rPr>
        <w:t>na.</w:t>
      </w:r>
    </w:p>
    <w:p w14:paraId="0B5AAAAA" w14:textId="77777777" w:rsidR="009D5519" w:rsidRPr="00D80F5E" w:rsidRDefault="009D5519" w:rsidP="009E3407">
      <w:pPr>
        <w:rPr>
          <w:rFonts w:ascii="Palatino Linotype" w:hAnsi="Palatino Linotype"/>
          <w:b/>
          <w:bCs/>
        </w:rPr>
      </w:pPr>
    </w:p>
    <w:p w14:paraId="7CAB51AF" w14:textId="1B381F1C" w:rsidR="009E3407" w:rsidRDefault="009E3407" w:rsidP="009E3407">
      <w:pPr>
        <w:rPr>
          <w:rFonts w:ascii="Palatino Linotype" w:hAnsi="Palatino Linotype"/>
        </w:rPr>
      </w:pPr>
      <w:r w:rsidRPr="00CF6928">
        <w:rPr>
          <w:rFonts w:ascii="Palatino Linotype" w:hAnsi="Palatino Linotype"/>
        </w:rPr>
        <w:t>Entreprenörskapsforum</w:t>
      </w:r>
      <w:r>
        <w:rPr>
          <w:rFonts w:ascii="Palatino Linotype" w:hAnsi="Palatino Linotype"/>
        </w:rPr>
        <w:t xml:space="preserve"> har anordnat två seminarier </w:t>
      </w:r>
      <w:r w:rsidR="0097302D">
        <w:rPr>
          <w:rFonts w:ascii="Palatino Linotype" w:hAnsi="Palatino Linotype"/>
        </w:rPr>
        <w:t>om</w:t>
      </w:r>
      <w:r>
        <w:rPr>
          <w:rFonts w:ascii="Palatino Linotype" w:hAnsi="Palatino Linotype"/>
        </w:rPr>
        <w:t xml:space="preserve"> utvärderingar</w:t>
      </w:r>
      <w:r w:rsidR="005E014F">
        <w:rPr>
          <w:rFonts w:ascii="Palatino Linotype" w:hAnsi="Palatino Linotype"/>
        </w:rPr>
        <w:t xml:space="preserve"> inom det forsknings- och innovationspolitiska området</w:t>
      </w:r>
      <w:r>
        <w:rPr>
          <w:rFonts w:ascii="Palatino Linotype" w:hAnsi="Palatino Linotype"/>
        </w:rPr>
        <w:t>.</w:t>
      </w:r>
      <w:r w:rsidR="007E7602">
        <w:rPr>
          <w:rFonts w:ascii="Palatino Linotype" w:hAnsi="Palatino Linotype"/>
        </w:rPr>
        <w:t xml:space="preserve"> Detta är uppskattat.</w:t>
      </w:r>
      <w:r>
        <w:rPr>
          <w:rFonts w:ascii="Palatino Linotype" w:hAnsi="Palatino Linotype"/>
        </w:rPr>
        <w:t xml:space="preserve"> </w:t>
      </w:r>
      <w:r w:rsidR="00C62EAD">
        <w:rPr>
          <w:rFonts w:ascii="Palatino Linotype" w:hAnsi="Palatino Linotype"/>
        </w:rPr>
        <w:t xml:space="preserve">Professor </w:t>
      </w:r>
      <w:r>
        <w:rPr>
          <w:rFonts w:ascii="Palatino Linotype" w:hAnsi="Palatino Linotype"/>
        </w:rPr>
        <w:t>Christian Sandström har presenterat två rapporter</w:t>
      </w:r>
      <w:r>
        <w:rPr>
          <w:rStyle w:val="Fotnotsreferens"/>
          <w:rFonts w:ascii="Palatino Linotype" w:hAnsi="Palatino Linotype"/>
        </w:rPr>
        <w:footnoteReference w:id="1"/>
      </w:r>
      <w:r>
        <w:rPr>
          <w:rFonts w:ascii="Palatino Linotype" w:hAnsi="Palatino Linotype"/>
        </w:rPr>
        <w:t xml:space="preserve"> </w:t>
      </w:r>
      <w:r>
        <w:rPr>
          <w:rStyle w:val="Fotnotsreferens"/>
          <w:rFonts w:ascii="Palatino Linotype" w:hAnsi="Palatino Linotype"/>
        </w:rPr>
        <w:footnoteReference w:id="2"/>
      </w:r>
      <w:r>
        <w:rPr>
          <w:rFonts w:ascii="Palatino Linotype" w:hAnsi="Palatino Linotype"/>
        </w:rPr>
        <w:t xml:space="preserve"> vid dessa seminarier. </w:t>
      </w:r>
      <w:r w:rsidR="00E83BE7">
        <w:rPr>
          <w:rFonts w:ascii="Palatino Linotype" w:hAnsi="Palatino Linotype"/>
        </w:rPr>
        <w:t>Av</w:t>
      </w:r>
      <w:r w:rsidR="005E014F">
        <w:rPr>
          <w:rFonts w:ascii="Palatino Linotype" w:hAnsi="Palatino Linotype"/>
        </w:rPr>
        <w:t xml:space="preserve"> rapporterna</w:t>
      </w:r>
      <w:r>
        <w:rPr>
          <w:rFonts w:ascii="Palatino Linotype" w:hAnsi="Palatino Linotype"/>
        </w:rPr>
        <w:t xml:space="preserve"> </w:t>
      </w:r>
      <w:r w:rsidR="005E014F">
        <w:rPr>
          <w:rFonts w:ascii="Palatino Linotype" w:hAnsi="Palatino Linotype"/>
        </w:rPr>
        <w:t>framgår</w:t>
      </w:r>
      <w:r>
        <w:rPr>
          <w:rFonts w:ascii="Palatino Linotype" w:hAnsi="Palatino Linotype"/>
        </w:rPr>
        <w:t xml:space="preserve"> att i Sverige genomförs ett stort antal utvärderingar. Dessutom finns en särskild myndighet med ansvar för utvärderingar, Tillväxtanalys. </w:t>
      </w:r>
      <w:r w:rsidR="0097302D">
        <w:rPr>
          <w:rFonts w:ascii="Palatino Linotype" w:hAnsi="Palatino Linotype"/>
        </w:rPr>
        <w:t>Rapporterna visar</w:t>
      </w:r>
      <w:r w:rsidR="00E83BE7">
        <w:rPr>
          <w:rFonts w:ascii="Palatino Linotype" w:hAnsi="Palatino Linotype"/>
        </w:rPr>
        <w:t xml:space="preserve"> att</w:t>
      </w:r>
      <w:r w:rsidR="0097302D">
        <w:rPr>
          <w:rFonts w:ascii="Palatino Linotype" w:hAnsi="Palatino Linotype"/>
        </w:rPr>
        <w:t xml:space="preserve">  utvärderingarna</w:t>
      </w:r>
      <w:r w:rsidR="00E83BE7">
        <w:rPr>
          <w:rFonts w:ascii="Palatino Linotype" w:hAnsi="Palatino Linotype"/>
        </w:rPr>
        <w:t xml:space="preserve"> </w:t>
      </w:r>
      <w:r w:rsidR="005B0EC0">
        <w:rPr>
          <w:rFonts w:ascii="Palatino Linotype" w:hAnsi="Palatino Linotype"/>
        </w:rPr>
        <w:t>ger</w:t>
      </w:r>
      <w:r w:rsidR="00212BEE">
        <w:rPr>
          <w:rFonts w:ascii="Palatino Linotype" w:hAnsi="Palatino Linotype"/>
        </w:rPr>
        <w:t xml:space="preserve"> ett begränsat</w:t>
      </w:r>
      <w:r w:rsidR="005B0EC0">
        <w:rPr>
          <w:rFonts w:ascii="Palatino Linotype" w:hAnsi="Palatino Linotype"/>
        </w:rPr>
        <w:t xml:space="preserve"> underlag </w:t>
      </w:r>
      <w:r w:rsidR="00E83BE7">
        <w:rPr>
          <w:rFonts w:ascii="Palatino Linotype" w:hAnsi="Palatino Linotype"/>
        </w:rPr>
        <w:t>för att avhjälpa brister</w:t>
      </w:r>
      <w:r w:rsidR="00C62EAD">
        <w:rPr>
          <w:rFonts w:ascii="Palatino Linotype" w:hAnsi="Palatino Linotype"/>
        </w:rPr>
        <w:t>.</w:t>
      </w:r>
      <w:r w:rsidR="00E83BE7">
        <w:rPr>
          <w:rFonts w:ascii="Palatino Linotype" w:hAnsi="Palatino Linotype"/>
        </w:rPr>
        <w:t xml:space="preserve"> </w:t>
      </w:r>
      <w:r w:rsidR="00F03129">
        <w:rPr>
          <w:rFonts w:ascii="Palatino Linotype" w:hAnsi="Palatino Linotype"/>
        </w:rPr>
        <w:t xml:space="preserve">De samhällsekonomiska analyserna har varit få. </w:t>
      </w:r>
      <w:r>
        <w:rPr>
          <w:rFonts w:ascii="Palatino Linotype" w:hAnsi="Palatino Linotype"/>
        </w:rPr>
        <w:t>Statssekret</w:t>
      </w:r>
      <w:r w:rsidR="00E83BE7">
        <w:rPr>
          <w:rFonts w:ascii="Palatino Linotype" w:hAnsi="Palatino Linotype"/>
        </w:rPr>
        <w:t>er</w:t>
      </w:r>
      <w:r>
        <w:rPr>
          <w:rFonts w:ascii="Palatino Linotype" w:hAnsi="Palatino Linotype"/>
        </w:rPr>
        <w:t>a</w:t>
      </w:r>
      <w:r w:rsidR="00E83BE7">
        <w:rPr>
          <w:rFonts w:ascii="Palatino Linotype" w:hAnsi="Palatino Linotype"/>
        </w:rPr>
        <w:t>re</w:t>
      </w:r>
      <w:r>
        <w:rPr>
          <w:rFonts w:ascii="Palatino Linotype" w:hAnsi="Palatino Linotype"/>
        </w:rPr>
        <w:t xml:space="preserve"> Sara Modig presenterade </w:t>
      </w:r>
      <w:r w:rsidR="00E83BE7">
        <w:rPr>
          <w:rFonts w:ascii="Palatino Linotype" w:hAnsi="Palatino Linotype"/>
        </w:rPr>
        <w:t xml:space="preserve">vid seminariet </w:t>
      </w:r>
      <w:r>
        <w:rPr>
          <w:rFonts w:ascii="Palatino Linotype" w:hAnsi="Palatino Linotype"/>
        </w:rPr>
        <w:t xml:space="preserve">en rad uppdrag, som initierats </w:t>
      </w:r>
      <w:r w:rsidR="00B34297">
        <w:rPr>
          <w:rFonts w:ascii="Palatino Linotype" w:hAnsi="Palatino Linotype"/>
        </w:rPr>
        <w:t xml:space="preserve">med </w:t>
      </w:r>
      <w:r>
        <w:rPr>
          <w:rFonts w:ascii="Palatino Linotype" w:hAnsi="Palatino Linotype"/>
        </w:rPr>
        <w:t>syfte</w:t>
      </w:r>
      <w:r w:rsidR="00B34297">
        <w:rPr>
          <w:rFonts w:ascii="Palatino Linotype" w:hAnsi="Palatino Linotype"/>
        </w:rPr>
        <w:t xml:space="preserve"> att utveckla utvärderingarna som instrument</w:t>
      </w:r>
      <w:r w:rsidR="00E83BE7">
        <w:rPr>
          <w:rFonts w:ascii="Palatino Linotype" w:hAnsi="Palatino Linotype"/>
        </w:rPr>
        <w:t>,</w:t>
      </w:r>
      <w:r w:rsidR="004F6239">
        <w:rPr>
          <w:rFonts w:ascii="Palatino Linotype" w:hAnsi="Palatino Linotype"/>
        </w:rPr>
        <w:t xml:space="preserve"> </w:t>
      </w:r>
      <w:r w:rsidR="00E83BE7">
        <w:rPr>
          <w:rFonts w:ascii="Palatino Linotype" w:hAnsi="Palatino Linotype"/>
        </w:rPr>
        <w:t>vilket</w:t>
      </w:r>
      <w:r>
        <w:rPr>
          <w:rFonts w:ascii="Palatino Linotype" w:hAnsi="Palatino Linotype"/>
        </w:rPr>
        <w:t xml:space="preserve"> är välkommet. </w:t>
      </w:r>
    </w:p>
    <w:p w14:paraId="536997A4" w14:textId="77777777" w:rsidR="009E3407" w:rsidRDefault="009E3407" w:rsidP="009E3407">
      <w:pPr>
        <w:rPr>
          <w:rFonts w:ascii="Palatino Linotype" w:hAnsi="Palatino Linotype"/>
        </w:rPr>
      </w:pPr>
    </w:p>
    <w:p w14:paraId="14EB4C2B" w14:textId="77777777" w:rsidR="009E3407" w:rsidRDefault="009E3407" w:rsidP="009E3407">
      <w:pPr>
        <w:rPr>
          <w:rFonts w:ascii="Palatino Linotype" w:hAnsi="Palatino Linotype"/>
          <w:b/>
          <w:bCs/>
        </w:rPr>
      </w:pPr>
      <w:r>
        <w:rPr>
          <w:rFonts w:ascii="Palatino Linotype" w:hAnsi="Palatino Linotype"/>
          <w:b/>
          <w:bCs/>
        </w:rPr>
        <w:t>MÅLET FÖR FORSKNINGS- OCH INNOVATIONSPOLITIKEN OCH BUDGETEN</w:t>
      </w:r>
    </w:p>
    <w:p w14:paraId="21D5BC14" w14:textId="3DC95300" w:rsidR="009E3407" w:rsidRDefault="0097302D" w:rsidP="009E3407">
      <w:pPr>
        <w:rPr>
          <w:rFonts w:ascii="Palatino Linotype" w:hAnsi="Palatino Linotype"/>
        </w:rPr>
      </w:pPr>
      <w:r>
        <w:rPr>
          <w:rFonts w:ascii="Palatino Linotype" w:hAnsi="Palatino Linotype"/>
        </w:rPr>
        <w:t xml:space="preserve">Det övergripande </w:t>
      </w:r>
      <w:r w:rsidR="00C62EAD">
        <w:rPr>
          <w:rFonts w:ascii="Palatino Linotype" w:hAnsi="Palatino Linotype"/>
        </w:rPr>
        <w:t xml:space="preserve">målet för forsknings- och innovationspolitiken </w:t>
      </w:r>
      <w:r w:rsidR="009E3407" w:rsidRPr="00CC657F">
        <w:rPr>
          <w:rFonts w:ascii="Palatino Linotype" w:hAnsi="Palatino Linotype"/>
        </w:rPr>
        <w:t>är att skapa immateriella värden</w:t>
      </w:r>
      <w:r w:rsidR="009E3407">
        <w:rPr>
          <w:rFonts w:ascii="Palatino Linotype" w:hAnsi="Palatino Linotype"/>
        </w:rPr>
        <w:t xml:space="preserve">. </w:t>
      </w:r>
      <w:r w:rsidR="006745CA">
        <w:rPr>
          <w:rFonts w:ascii="Palatino Linotype" w:hAnsi="Palatino Linotype"/>
        </w:rPr>
        <w:t>Tyvärr verkar målet</w:t>
      </w:r>
      <w:r w:rsidR="009E3407">
        <w:rPr>
          <w:rFonts w:ascii="Palatino Linotype" w:hAnsi="Palatino Linotype"/>
        </w:rPr>
        <w:t xml:space="preserve"> inte </w:t>
      </w:r>
      <w:r w:rsidR="00C62EAD">
        <w:rPr>
          <w:rFonts w:ascii="Palatino Linotype" w:hAnsi="Palatino Linotype"/>
        </w:rPr>
        <w:t xml:space="preserve">accepterat </w:t>
      </w:r>
      <w:r w:rsidR="000F43CC">
        <w:rPr>
          <w:rFonts w:ascii="Palatino Linotype" w:hAnsi="Palatino Linotype"/>
        </w:rPr>
        <w:t xml:space="preserve">av alla </w:t>
      </w:r>
      <w:r w:rsidR="009E3407">
        <w:rPr>
          <w:rFonts w:ascii="Palatino Linotype" w:hAnsi="Palatino Linotype"/>
        </w:rPr>
        <w:t>i</w:t>
      </w:r>
      <w:r w:rsidR="004F6239">
        <w:rPr>
          <w:rFonts w:ascii="Palatino Linotype" w:hAnsi="Palatino Linotype"/>
        </w:rPr>
        <w:t>nom</w:t>
      </w:r>
      <w:r w:rsidR="009E3407">
        <w:rPr>
          <w:rFonts w:ascii="Palatino Linotype" w:hAnsi="Palatino Linotype"/>
        </w:rPr>
        <w:t xml:space="preserve"> de</w:t>
      </w:r>
      <w:r w:rsidR="000F43CC">
        <w:rPr>
          <w:rFonts w:ascii="Palatino Linotype" w:hAnsi="Palatino Linotype"/>
        </w:rPr>
        <w:t>t</w:t>
      </w:r>
      <w:r w:rsidR="009E3407">
        <w:rPr>
          <w:rFonts w:ascii="Palatino Linotype" w:hAnsi="Palatino Linotype"/>
        </w:rPr>
        <w:t xml:space="preserve"> forsknings- och innovationspolitiska etablissemanget</w:t>
      </w:r>
      <w:r w:rsidR="005E014F">
        <w:rPr>
          <w:rFonts w:ascii="Palatino Linotype" w:hAnsi="Palatino Linotype"/>
        </w:rPr>
        <w:t>.</w:t>
      </w:r>
      <w:r w:rsidR="009E3407">
        <w:rPr>
          <w:rFonts w:ascii="Palatino Linotype" w:hAnsi="Palatino Linotype"/>
        </w:rPr>
        <w:t xml:space="preserve"> </w:t>
      </w:r>
    </w:p>
    <w:p w14:paraId="1F9D166C" w14:textId="77777777" w:rsidR="009E3407" w:rsidRDefault="009E3407" w:rsidP="009E3407">
      <w:pPr>
        <w:rPr>
          <w:rFonts w:ascii="Palatino Linotype" w:hAnsi="Palatino Linotype"/>
        </w:rPr>
      </w:pPr>
    </w:p>
    <w:p w14:paraId="6871E7D3" w14:textId="58EC1F17" w:rsidR="009E3407" w:rsidRDefault="009E3407" w:rsidP="009E3407">
      <w:pPr>
        <w:rPr>
          <w:rFonts w:ascii="Palatino Linotype" w:hAnsi="Palatino Linotype"/>
        </w:rPr>
      </w:pPr>
      <w:r>
        <w:rPr>
          <w:rFonts w:ascii="Palatino Linotype" w:hAnsi="Palatino Linotype"/>
        </w:rPr>
        <w:t xml:space="preserve">Årets budget är något över 50 miljarder kronor för forskning och innovation och </w:t>
      </w:r>
      <w:r w:rsidR="00B34297">
        <w:rPr>
          <w:rFonts w:ascii="Palatino Linotype" w:hAnsi="Palatino Linotype"/>
        </w:rPr>
        <w:t xml:space="preserve">den </w:t>
      </w:r>
      <w:r>
        <w:rPr>
          <w:rFonts w:ascii="Palatino Linotype" w:hAnsi="Palatino Linotype"/>
        </w:rPr>
        <w:t xml:space="preserve">skall succesivt höjas med </w:t>
      </w:r>
      <w:r w:rsidR="0097302D">
        <w:rPr>
          <w:rFonts w:ascii="Palatino Linotype" w:hAnsi="Palatino Linotype"/>
        </w:rPr>
        <w:t>6,5</w:t>
      </w:r>
      <w:r>
        <w:rPr>
          <w:rFonts w:ascii="Palatino Linotype" w:hAnsi="Palatino Linotype"/>
        </w:rPr>
        <w:t xml:space="preserve"> miljarder </w:t>
      </w:r>
      <w:r w:rsidR="00E11197">
        <w:rPr>
          <w:rFonts w:ascii="Palatino Linotype" w:hAnsi="Palatino Linotype"/>
        </w:rPr>
        <w:t>till</w:t>
      </w:r>
      <w:r>
        <w:rPr>
          <w:rFonts w:ascii="Palatino Linotype" w:hAnsi="Palatino Linotype"/>
        </w:rPr>
        <w:t xml:space="preserve"> 2028. De privata näringslivets </w:t>
      </w:r>
      <w:r w:rsidR="00E11197">
        <w:rPr>
          <w:rFonts w:ascii="Palatino Linotype" w:hAnsi="Palatino Linotype"/>
        </w:rPr>
        <w:t>forsknings- och utvecklings</w:t>
      </w:r>
      <w:r>
        <w:rPr>
          <w:rFonts w:ascii="Palatino Linotype" w:hAnsi="Palatino Linotype"/>
        </w:rPr>
        <w:t xml:space="preserve">kostnaderna är </w:t>
      </w:r>
      <w:r w:rsidR="00AB75AC">
        <w:rPr>
          <w:rFonts w:ascii="Palatino Linotype" w:hAnsi="Palatino Linotype"/>
        </w:rPr>
        <w:t xml:space="preserve">ungefär </w:t>
      </w:r>
      <w:r>
        <w:rPr>
          <w:rFonts w:ascii="Palatino Linotype" w:hAnsi="Palatino Linotype"/>
        </w:rPr>
        <w:t>tre gånger högre.</w:t>
      </w:r>
    </w:p>
    <w:p w14:paraId="74D78B80" w14:textId="77777777" w:rsidR="009E3407" w:rsidRDefault="009E3407" w:rsidP="009E3407">
      <w:pPr>
        <w:rPr>
          <w:rFonts w:ascii="Palatino Linotype" w:hAnsi="Palatino Linotype"/>
        </w:rPr>
      </w:pPr>
    </w:p>
    <w:p w14:paraId="6C0B3565" w14:textId="77777777" w:rsidR="00F03129" w:rsidRDefault="00F03129">
      <w:pPr>
        <w:rPr>
          <w:rFonts w:ascii="Palatino Linotype" w:hAnsi="Palatino Linotype"/>
          <w:b/>
          <w:bCs/>
        </w:rPr>
      </w:pPr>
      <w:r>
        <w:rPr>
          <w:rFonts w:ascii="Palatino Linotype" w:hAnsi="Palatino Linotype"/>
          <w:b/>
          <w:bCs/>
        </w:rPr>
        <w:br w:type="page"/>
      </w:r>
    </w:p>
    <w:p w14:paraId="0C0FA564" w14:textId="5EC94FE7" w:rsidR="009E3407" w:rsidRPr="00CD66F6" w:rsidRDefault="009E3407" w:rsidP="009E3407">
      <w:pPr>
        <w:rPr>
          <w:rFonts w:ascii="Palatino Linotype" w:hAnsi="Palatino Linotype"/>
          <w:b/>
          <w:bCs/>
        </w:rPr>
      </w:pPr>
      <w:r w:rsidRPr="00CD66F6">
        <w:rPr>
          <w:rFonts w:ascii="Palatino Linotype" w:hAnsi="Palatino Linotype"/>
          <w:b/>
          <w:bCs/>
        </w:rPr>
        <w:lastRenderedPageBreak/>
        <w:t>NÅGRA FUNDAMENTALA PÅSTÅENDEN</w:t>
      </w:r>
    </w:p>
    <w:p w14:paraId="4F48926B" w14:textId="7571A752" w:rsidR="009E3407" w:rsidRDefault="009E3407" w:rsidP="009E3407">
      <w:pPr>
        <w:rPr>
          <w:rFonts w:ascii="Palatino Linotype" w:hAnsi="Palatino Linotype"/>
        </w:rPr>
      </w:pPr>
      <w:r>
        <w:rPr>
          <w:rFonts w:ascii="Palatino Linotype" w:hAnsi="Palatino Linotype"/>
        </w:rPr>
        <w:t xml:space="preserve">För förstklassiga forskningsresultat som kombineras med </w:t>
      </w:r>
      <w:r w:rsidR="004F6239">
        <w:rPr>
          <w:rFonts w:ascii="Palatino Linotype" w:hAnsi="Palatino Linotype"/>
        </w:rPr>
        <w:t xml:space="preserve">en </w:t>
      </w:r>
      <w:r>
        <w:rPr>
          <w:rFonts w:ascii="Palatino Linotype" w:hAnsi="Palatino Linotype"/>
        </w:rPr>
        <w:t>svag immaterialrätt gäller att värdet bestäms av den svag</w:t>
      </w:r>
      <w:r w:rsidR="005E014F">
        <w:rPr>
          <w:rFonts w:ascii="Palatino Linotype" w:hAnsi="Palatino Linotype"/>
        </w:rPr>
        <w:t>a</w:t>
      </w:r>
      <w:r>
        <w:rPr>
          <w:rFonts w:ascii="Palatino Linotype" w:hAnsi="Palatino Linotype"/>
        </w:rPr>
        <w:t xml:space="preserve"> immaterialrätten enligt principen att en kedjas styrka bestäms av dess svagaste länk. Detta gäller både på projekt- och policynivå.</w:t>
      </w:r>
    </w:p>
    <w:p w14:paraId="55D1CB38" w14:textId="77777777" w:rsidR="00AB75AC" w:rsidRDefault="00AB75AC" w:rsidP="00E51DAC">
      <w:pPr>
        <w:rPr>
          <w:rFonts w:ascii="Palatino Linotype" w:hAnsi="Palatino Linotype"/>
        </w:rPr>
      </w:pPr>
    </w:p>
    <w:p w14:paraId="1B2BC302" w14:textId="50728E81" w:rsidR="00E51DAC" w:rsidRPr="00CD66F6" w:rsidRDefault="00E51DAC" w:rsidP="00E51DAC">
      <w:pPr>
        <w:rPr>
          <w:rFonts w:ascii="Palatino Linotype" w:hAnsi="Palatino Linotype"/>
        </w:rPr>
      </w:pPr>
      <w:r>
        <w:rPr>
          <w:rFonts w:ascii="Palatino Linotype" w:hAnsi="Palatino Linotype"/>
        </w:rPr>
        <w:t>Det immateriella värdeskapandet får mycket begränsat utrymme i utvärderingarna</w:t>
      </w:r>
      <w:r w:rsidR="004B00E5">
        <w:rPr>
          <w:rFonts w:ascii="Palatino Linotype" w:hAnsi="Palatino Linotype"/>
        </w:rPr>
        <w:t xml:space="preserve"> ovan</w:t>
      </w:r>
      <w:r>
        <w:rPr>
          <w:rFonts w:ascii="Palatino Linotype" w:hAnsi="Palatino Linotype"/>
        </w:rPr>
        <w:t>.</w:t>
      </w:r>
    </w:p>
    <w:p w14:paraId="2E25E957" w14:textId="77777777" w:rsidR="009E3407" w:rsidRPr="00CC657F" w:rsidRDefault="009E3407" w:rsidP="009E3407">
      <w:pPr>
        <w:rPr>
          <w:rFonts w:ascii="Palatino Linotype" w:hAnsi="Palatino Linotype"/>
        </w:rPr>
      </w:pPr>
    </w:p>
    <w:p w14:paraId="7F75799B" w14:textId="530E4438" w:rsidR="009E3407" w:rsidRDefault="00AB75AC" w:rsidP="009E3407">
      <w:pPr>
        <w:rPr>
          <w:rFonts w:ascii="Palatino Linotype" w:hAnsi="Palatino Linotype"/>
        </w:rPr>
      </w:pPr>
      <w:r>
        <w:rPr>
          <w:rFonts w:ascii="Palatino Linotype" w:hAnsi="Palatino Linotype"/>
        </w:rPr>
        <w:t>F</w:t>
      </w:r>
      <w:r w:rsidR="009E3407" w:rsidRPr="00CD66F6">
        <w:rPr>
          <w:rFonts w:ascii="Palatino Linotype" w:hAnsi="Palatino Linotype"/>
        </w:rPr>
        <w:t xml:space="preserve">undamentala problem </w:t>
      </w:r>
      <w:r w:rsidR="004F6239">
        <w:rPr>
          <w:rFonts w:ascii="Palatino Linotype" w:hAnsi="Palatino Linotype"/>
        </w:rPr>
        <w:t>är svåra att</w:t>
      </w:r>
      <w:r w:rsidR="009E3407" w:rsidRPr="00CD66F6">
        <w:rPr>
          <w:rFonts w:ascii="Palatino Linotype" w:hAnsi="Palatino Linotype"/>
        </w:rPr>
        <w:t xml:space="preserve"> identifiera </w:t>
      </w:r>
      <w:r w:rsidR="004F6239">
        <w:rPr>
          <w:rFonts w:ascii="Palatino Linotype" w:hAnsi="Palatino Linotype"/>
        </w:rPr>
        <w:t>genom</w:t>
      </w:r>
      <w:r w:rsidR="009E3407" w:rsidRPr="00CD66F6">
        <w:rPr>
          <w:rFonts w:ascii="Palatino Linotype" w:hAnsi="Palatino Linotype"/>
        </w:rPr>
        <w:t xml:space="preserve"> utvärderingar. Dessa problem måste identifieras med andra metoder.</w:t>
      </w:r>
      <w:r w:rsidR="009E3407">
        <w:rPr>
          <w:rFonts w:ascii="Palatino Linotype" w:hAnsi="Palatino Linotype"/>
        </w:rPr>
        <w:t xml:space="preserve"> Ett lysande exempel är den svenska immaterialrätten</w:t>
      </w:r>
      <w:r w:rsidR="00212BEE">
        <w:rPr>
          <w:rFonts w:ascii="Palatino Linotype" w:hAnsi="Palatino Linotype"/>
        </w:rPr>
        <w:t>s</w:t>
      </w:r>
      <w:r w:rsidR="009E3407">
        <w:rPr>
          <w:rFonts w:ascii="Palatino Linotype" w:hAnsi="Palatino Linotype"/>
        </w:rPr>
        <w:t xml:space="preserve"> betydelse för </w:t>
      </w:r>
      <w:r w:rsidR="00B34297">
        <w:rPr>
          <w:rFonts w:ascii="Palatino Linotype" w:hAnsi="Palatino Linotype"/>
        </w:rPr>
        <w:t>landets konkurrenskraft</w:t>
      </w:r>
      <w:r w:rsidR="009E3407">
        <w:rPr>
          <w:rFonts w:ascii="Palatino Linotype" w:hAnsi="Palatino Linotype"/>
        </w:rPr>
        <w:t>. När problemen är identifierade kan de kvantifieras med hjälp av utvärderingar.</w:t>
      </w:r>
    </w:p>
    <w:p w14:paraId="634258C7" w14:textId="77777777" w:rsidR="00E51DAC" w:rsidRDefault="00E51DAC" w:rsidP="009E3407">
      <w:pPr>
        <w:rPr>
          <w:rFonts w:ascii="Palatino Linotype" w:hAnsi="Palatino Linotype"/>
        </w:rPr>
      </w:pPr>
    </w:p>
    <w:p w14:paraId="6B70F207" w14:textId="77777777" w:rsidR="009E3407" w:rsidRPr="007806E9" w:rsidRDefault="009E3407" w:rsidP="009E3407">
      <w:pPr>
        <w:rPr>
          <w:rFonts w:ascii="Palatino Linotype" w:hAnsi="Palatino Linotype"/>
          <w:b/>
          <w:bCs/>
        </w:rPr>
      </w:pPr>
      <w:r w:rsidRPr="007806E9">
        <w:rPr>
          <w:rFonts w:ascii="Palatino Linotype" w:hAnsi="Palatino Linotype"/>
          <w:b/>
          <w:bCs/>
        </w:rPr>
        <w:t>BRISTER</w:t>
      </w:r>
    </w:p>
    <w:p w14:paraId="6701EDAD" w14:textId="2033E004" w:rsidR="009E3407" w:rsidRDefault="009E3407" w:rsidP="009E3407">
      <w:pPr>
        <w:rPr>
          <w:rFonts w:ascii="Palatino Linotype" w:hAnsi="Palatino Linotype"/>
        </w:rPr>
      </w:pPr>
      <w:r>
        <w:rPr>
          <w:rFonts w:ascii="Palatino Linotype" w:hAnsi="Palatino Linotype"/>
        </w:rPr>
        <w:t xml:space="preserve">Fokus </w:t>
      </w:r>
      <w:r w:rsidR="00212BEE">
        <w:rPr>
          <w:rFonts w:ascii="Palatino Linotype" w:hAnsi="Palatino Linotype"/>
        </w:rPr>
        <w:t>för</w:t>
      </w:r>
      <w:r>
        <w:rPr>
          <w:rFonts w:ascii="Palatino Linotype" w:hAnsi="Palatino Linotype"/>
        </w:rPr>
        <w:t xml:space="preserve"> utvärderingarna </w:t>
      </w:r>
      <w:r w:rsidR="004F6239">
        <w:rPr>
          <w:rFonts w:ascii="Palatino Linotype" w:hAnsi="Palatino Linotype"/>
        </w:rPr>
        <w:t>berör</w:t>
      </w:r>
      <w:r>
        <w:rPr>
          <w:rFonts w:ascii="Palatino Linotype" w:hAnsi="Palatino Linotype"/>
        </w:rPr>
        <w:t xml:space="preserve"> olika former av Företagsstöd. </w:t>
      </w:r>
      <w:r w:rsidR="005B0EC0">
        <w:rPr>
          <w:rFonts w:ascii="Palatino Linotype" w:hAnsi="Palatino Linotype"/>
        </w:rPr>
        <w:t>Forsknings-</w:t>
      </w:r>
      <w:r w:rsidR="00B34297">
        <w:rPr>
          <w:rFonts w:ascii="Palatino Linotype" w:hAnsi="Palatino Linotype"/>
        </w:rPr>
        <w:t xml:space="preserve"> </w:t>
      </w:r>
      <w:r w:rsidR="005B0EC0">
        <w:rPr>
          <w:rFonts w:ascii="Palatino Linotype" w:hAnsi="Palatino Linotype"/>
        </w:rPr>
        <w:t xml:space="preserve">och innovationspolitikens </w:t>
      </w:r>
      <w:r>
        <w:rPr>
          <w:rFonts w:ascii="Palatino Linotype" w:hAnsi="Palatino Linotype"/>
        </w:rPr>
        <w:t xml:space="preserve">ramvillkor får mindre uppmärksamhet. De olika immateriella skydden och skyddet av företagshemligheter är </w:t>
      </w:r>
      <w:r w:rsidR="005E014F">
        <w:rPr>
          <w:rFonts w:ascii="Palatino Linotype" w:hAnsi="Palatino Linotype"/>
        </w:rPr>
        <w:t>grundläggande</w:t>
      </w:r>
      <w:r>
        <w:rPr>
          <w:rFonts w:ascii="Palatino Linotype" w:hAnsi="Palatino Linotype"/>
        </w:rPr>
        <w:t xml:space="preserve"> delar av ramverket.</w:t>
      </w:r>
    </w:p>
    <w:p w14:paraId="5007FEB5" w14:textId="77777777" w:rsidR="009E3407" w:rsidRDefault="009E3407" w:rsidP="009E3407">
      <w:pPr>
        <w:rPr>
          <w:rFonts w:ascii="Palatino Linotype" w:hAnsi="Palatino Linotype"/>
        </w:rPr>
      </w:pPr>
    </w:p>
    <w:p w14:paraId="5DC33F11" w14:textId="6F8209E7" w:rsidR="009E3407" w:rsidRDefault="00E11197" w:rsidP="009E3407">
      <w:pPr>
        <w:rPr>
          <w:rFonts w:ascii="Palatino Linotype" w:hAnsi="Palatino Linotype"/>
        </w:rPr>
      </w:pPr>
      <w:r>
        <w:rPr>
          <w:rFonts w:ascii="Palatino Linotype" w:hAnsi="Palatino Linotype"/>
        </w:rPr>
        <w:t>Undertecknarna, vi</w:t>
      </w:r>
      <w:r w:rsidR="009E3407">
        <w:rPr>
          <w:rFonts w:ascii="Palatino Linotype" w:hAnsi="Palatino Linotype"/>
        </w:rPr>
        <w:t xml:space="preserve"> har sedan snart e</w:t>
      </w:r>
      <w:r w:rsidR="004F6239">
        <w:rPr>
          <w:rFonts w:ascii="Palatino Linotype" w:hAnsi="Palatino Linotype"/>
        </w:rPr>
        <w:t>tt</w:t>
      </w:r>
      <w:r w:rsidR="009E3407">
        <w:rPr>
          <w:rFonts w:ascii="Palatino Linotype" w:hAnsi="Palatino Linotype"/>
        </w:rPr>
        <w:t xml:space="preserve"> decennium analyserat hur immaterialrätten och skyddet av företagshemlighet</w:t>
      </w:r>
      <w:r w:rsidR="000F43CC">
        <w:rPr>
          <w:rFonts w:ascii="Palatino Linotype" w:hAnsi="Palatino Linotype"/>
        </w:rPr>
        <w:t>er</w:t>
      </w:r>
      <w:r w:rsidR="009E3407">
        <w:rPr>
          <w:rFonts w:ascii="Palatino Linotype" w:hAnsi="Palatino Linotype"/>
        </w:rPr>
        <w:t xml:space="preserve"> fungerar i Sverige. </w:t>
      </w:r>
      <w:r w:rsidR="004F6239">
        <w:rPr>
          <w:rFonts w:ascii="Palatino Linotype" w:hAnsi="Palatino Linotype"/>
        </w:rPr>
        <w:t>V</w:t>
      </w:r>
      <w:r w:rsidR="009E3407">
        <w:rPr>
          <w:rFonts w:ascii="Palatino Linotype" w:hAnsi="Palatino Linotype"/>
        </w:rPr>
        <w:t>i</w:t>
      </w:r>
      <w:r w:rsidR="004F6239">
        <w:rPr>
          <w:rFonts w:ascii="Palatino Linotype" w:hAnsi="Palatino Linotype"/>
        </w:rPr>
        <w:t xml:space="preserve"> har</w:t>
      </w:r>
      <w:r w:rsidR="009E3407">
        <w:rPr>
          <w:rFonts w:ascii="Palatino Linotype" w:hAnsi="Palatino Linotype"/>
        </w:rPr>
        <w:t xml:space="preserve"> fokuserat </w:t>
      </w:r>
      <w:r w:rsidR="003B0560">
        <w:rPr>
          <w:rFonts w:ascii="Palatino Linotype" w:hAnsi="Palatino Linotype"/>
        </w:rPr>
        <w:t>på de</w:t>
      </w:r>
      <w:r w:rsidR="009E3407">
        <w:rPr>
          <w:rFonts w:ascii="Palatino Linotype" w:hAnsi="Palatino Linotype"/>
        </w:rPr>
        <w:t xml:space="preserve"> mindre aktörerna såsom start-upp-företag, entreprenörer, mindre företag, universitetsforskare och uppfinnare. En lista på några problem:</w:t>
      </w:r>
    </w:p>
    <w:p w14:paraId="26575CCC" w14:textId="631B3AF3" w:rsidR="009E3407" w:rsidRPr="00B9026C" w:rsidRDefault="009E3407" w:rsidP="009E3407">
      <w:pPr>
        <w:pStyle w:val="Liststycke"/>
        <w:numPr>
          <w:ilvl w:val="0"/>
          <w:numId w:val="1"/>
        </w:numPr>
        <w:rPr>
          <w:rFonts w:ascii="Palatino Linotype" w:hAnsi="Palatino Linotype"/>
        </w:rPr>
      </w:pPr>
      <w:r w:rsidRPr="00B9026C">
        <w:rPr>
          <w:rFonts w:ascii="Palatino Linotype" w:hAnsi="Palatino Linotype"/>
        </w:rPr>
        <w:t>Kunskapen om skydden är svag hos myndighete</w:t>
      </w:r>
      <w:r>
        <w:rPr>
          <w:rFonts w:ascii="Palatino Linotype" w:hAnsi="Palatino Linotype"/>
        </w:rPr>
        <w:t>rna</w:t>
      </w:r>
      <w:r w:rsidRPr="00B9026C">
        <w:rPr>
          <w:rFonts w:ascii="Palatino Linotype" w:hAnsi="Palatino Linotype"/>
        </w:rPr>
        <w:t>, målgruppen de mindre aktörerna</w:t>
      </w:r>
      <w:r>
        <w:rPr>
          <w:rFonts w:ascii="Palatino Linotype" w:hAnsi="Palatino Linotype"/>
        </w:rPr>
        <w:t xml:space="preserve"> och </w:t>
      </w:r>
      <w:r w:rsidRPr="00B9026C">
        <w:rPr>
          <w:rFonts w:ascii="Palatino Linotype" w:hAnsi="Palatino Linotype"/>
        </w:rPr>
        <w:t xml:space="preserve">deras rådgivare. </w:t>
      </w:r>
      <w:r w:rsidR="00E921B4">
        <w:rPr>
          <w:rFonts w:ascii="Palatino Linotype" w:hAnsi="Palatino Linotype"/>
        </w:rPr>
        <w:t>Här finns naturligtvis undantag.</w:t>
      </w:r>
    </w:p>
    <w:p w14:paraId="0B915F25" w14:textId="2DB081C7" w:rsidR="00B34297" w:rsidRDefault="009E3407" w:rsidP="00B34297">
      <w:pPr>
        <w:pStyle w:val="Liststycke"/>
        <w:numPr>
          <w:ilvl w:val="0"/>
          <w:numId w:val="1"/>
        </w:numPr>
        <w:rPr>
          <w:rFonts w:ascii="Palatino Linotype" w:hAnsi="Palatino Linotype"/>
        </w:rPr>
      </w:pPr>
      <w:r w:rsidRPr="00B9026C">
        <w:rPr>
          <w:rFonts w:ascii="Palatino Linotype" w:hAnsi="Palatino Linotype"/>
        </w:rPr>
        <w:t>Informationen om de immateriella skydden</w:t>
      </w:r>
      <w:r>
        <w:rPr>
          <w:rFonts w:ascii="Palatino Linotype" w:hAnsi="Palatino Linotype"/>
        </w:rPr>
        <w:t>s brister</w:t>
      </w:r>
      <w:r w:rsidRPr="00B9026C">
        <w:rPr>
          <w:rFonts w:ascii="Palatino Linotype" w:hAnsi="Palatino Linotype"/>
        </w:rPr>
        <w:t xml:space="preserve"> </w:t>
      </w:r>
      <w:r>
        <w:rPr>
          <w:rFonts w:ascii="Palatino Linotype" w:hAnsi="Palatino Linotype"/>
        </w:rPr>
        <w:t>förtigs av</w:t>
      </w:r>
      <w:r w:rsidRPr="00B9026C">
        <w:rPr>
          <w:rFonts w:ascii="Palatino Linotype" w:hAnsi="Palatino Linotype"/>
        </w:rPr>
        <w:t xml:space="preserve"> </w:t>
      </w:r>
      <w:r>
        <w:rPr>
          <w:rFonts w:ascii="Palatino Linotype" w:hAnsi="Palatino Linotype"/>
        </w:rPr>
        <w:t xml:space="preserve">myndigheterna </w:t>
      </w:r>
      <w:r w:rsidR="004F6239">
        <w:rPr>
          <w:rFonts w:ascii="Palatino Linotype" w:hAnsi="Palatino Linotype"/>
        </w:rPr>
        <w:t>vilket</w:t>
      </w:r>
      <w:r w:rsidRPr="00B9026C">
        <w:rPr>
          <w:rFonts w:ascii="Palatino Linotype" w:hAnsi="Palatino Linotype"/>
        </w:rPr>
        <w:t xml:space="preserve"> strider mot </w:t>
      </w:r>
      <w:r w:rsidRPr="000F43CC">
        <w:rPr>
          <w:rFonts w:ascii="Palatino Linotype" w:hAnsi="Palatino Linotype"/>
          <w:i/>
          <w:iCs/>
        </w:rPr>
        <w:t>Förvaltningslagen</w:t>
      </w:r>
      <w:r w:rsidRPr="00B9026C">
        <w:rPr>
          <w:rFonts w:ascii="Palatino Linotype" w:hAnsi="Palatino Linotype"/>
        </w:rPr>
        <w:t>.</w:t>
      </w:r>
    </w:p>
    <w:p w14:paraId="27DE0827" w14:textId="679C0BDD" w:rsidR="009E3407" w:rsidRPr="00B34297" w:rsidRDefault="00212BEE" w:rsidP="00B34297">
      <w:pPr>
        <w:pStyle w:val="Liststycke"/>
        <w:numPr>
          <w:ilvl w:val="0"/>
          <w:numId w:val="1"/>
        </w:numPr>
        <w:rPr>
          <w:rFonts w:ascii="Palatino Linotype" w:hAnsi="Palatino Linotype"/>
        </w:rPr>
      </w:pPr>
      <w:r>
        <w:rPr>
          <w:rFonts w:ascii="Palatino Linotype" w:hAnsi="Palatino Linotype"/>
        </w:rPr>
        <w:t>S</w:t>
      </w:r>
      <w:r w:rsidR="00B34297">
        <w:rPr>
          <w:rFonts w:ascii="Palatino Linotype" w:hAnsi="Palatino Linotype"/>
        </w:rPr>
        <w:t>tatistik</w:t>
      </w:r>
      <w:r w:rsidR="00B0091F" w:rsidRPr="00B34297">
        <w:rPr>
          <w:rFonts w:ascii="Palatino Linotype" w:hAnsi="Palatino Linotype"/>
        </w:rPr>
        <w:t xml:space="preserve"> och uppföljningar </w:t>
      </w:r>
      <w:r w:rsidR="009E3407" w:rsidRPr="00B34297">
        <w:rPr>
          <w:rFonts w:ascii="Palatino Linotype" w:hAnsi="Palatino Linotype"/>
        </w:rPr>
        <w:t>är undermålig</w:t>
      </w:r>
      <w:r w:rsidR="00B0091F" w:rsidRPr="00B34297">
        <w:rPr>
          <w:rFonts w:ascii="Palatino Linotype" w:hAnsi="Palatino Linotype"/>
        </w:rPr>
        <w:t>a</w:t>
      </w:r>
      <w:r w:rsidR="009E3407" w:rsidRPr="00B34297">
        <w:rPr>
          <w:rFonts w:ascii="Palatino Linotype" w:hAnsi="Palatino Linotype"/>
        </w:rPr>
        <w:t xml:space="preserve"> i synnerhet om värdeskapandet.</w:t>
      </w:r>
    </w:p>
    <w:p w14:paraId="76BEC46D" w14:textId="3B5EFC81" w:rsidR="004F6239" w:rsidRDefault="009E3407" w:rsidP="009E3407">
      <w:pPr>
        <w:pStyle w:val="Liststycke"/>
        <w:numPr>
          <w:ilvl w:val="0"/>
          <w:numId w:val="1"/>
        </w:numPr>
        <w:rPr>
          <w:rFonts w:ascii="Palatino Linotype" w:hAnsi="Palatino Linotype"/>
        </w:rPr>
      </w:pPr>
      <w:r w:rsidRPr="00B9026C">
        <w:rPr>
          <w:rFonts w:ascii="Palatino Linotype" w:hAnsi="Palatino Linotype"/>
        </w:rPr>
        <w:t>Under de senaste decennie</w:t>
      </w:r>
      <w:r w:rsidR="004F6239">
        <w:rPr>
          <w:rFonts w:ascii="Palatino Linotype" w:hAnsi="Palatino Linotype"/>
        </w:rPr>
        <w:t>rna</w:t>
      </w:r>
      <w:r w:rsidRPr="00B9026C">
        <w:rPr>
          <w:rFonts w:ascii="Palatino Linotype" w:hAnsi="Palatino Linotype"/>
        </w:rPr>
        <w:t xml:space="preserve"> har enbart en rapport</w:t>
      </w:r>
      <w:r>
        <w:rPr>
          <w:rStyle w:val="Fotnotsreferens"/>
          <w:rFonts w:ascii="Palatino Linotype" w:hAnsi="Palatino Linotype"/>
        </w:rPr>
        <w:footnoteReference w:id="3"/>
      </w:r>
      <w:r w:rsidRPr="00B9026C">
        <w:rPr>
          <w:rFonts w:ascii="Palatino Linotype" w:hAnsi="Palatino Linotype"/>
        </w:rPr>
        <w:t>, som liknar utvärdering genomförts. Trots</w:t>
      </w:r>
      <w:r w:rsidR="004F6239">
        <w:rPr>
          <w:rFonts w:ascii="Palatino Linotype" w:hAnsi="Palatino Linotype"/>
        </w:rPr>
        <w:t xml:space="preserve"> </w:t>
      </w:r>
      <w:r w:rsidRPr="00B9026C">
        <w:rPr>
          <w:rFonts w:ascii="Palatino Linotype" w:hAnsi="Palatino Linotype"/>
        </w:rPr>
        <w:t>grav kritik</w:t>
      </w:r>
      <w:r w:rsidR="004F6239">
        <w:rPr>
          <w:rFonts w:ascii="Palatino Linotype" w:hAnsi="Palatino Linotype"/>
        </w:rPr>
        <w:t xml:space="preserve"> </w:t>
      </w:r>
      <w:r w:rsidRPr="00B9026C">
        <w:rPr>
          <w:rFonts w:ascii="Palatino Linotype" w:hAnsi="Palatino Linotype"/>
        </w:rPr>
        <w:t>har den inte föranlett några åtgärder.</w:t>
      </w:r>
      <w:r>
        <w:rPr>
          <w:rFonts w:ascii="Palatino Linotype" w:hAnsi="Palatino Linotype"/>
        </w:rPr>
        <w:t xml:space="preserve"> </w:t>
      </w:r>
    </w:p>
    <w:p w14:paraId="0BEB7E37" w14:textId="7379B981" w:rsidR="009E3407" w:rsidRDefault="009E3407" w:rsidP="009E3407">
      <w:pPr>
        <w:pStyle w:val="Liststycke"/>
        <w:numPr>
          <w:ilvl w:val="0"/>
          <w:numId w:val="1"/>
        </w:numPr>
        <w:rPr>
          <w:rFonts w:ascii="Palatino Linotype" w:hAnsi="Palatino Linotype"/>
        </w:rPr>
      </w:pPr>
      <w:r>
        <w:rPr>
          <w:rFonts w:ascii="Palatino Linotype" w:hAnsi="Palatino Linotype"/>
        </w:rPr>
        <w:t xml:space="preserve">Vinnova utvärderar de så kallade checkarnas effekt kontinuerligt. </w:t>
      </w:r>
      <w:r w:rsidR="00AB75AC">
        <w:rPr>
          <w:rFonts w:ascii="Palatino Linotype" w:hAnsi="Palatino Linotype"/>
        </w:rPr>
        <w:t>Både</w:t>
      </w:r>
      <w:r w:rsidR="004F6239">
        <w:rPr>
          <w:rFonts w:ascii="Palatino Linotype" w:hAnsi="Palatino Linotype"/>
        </w:rPr>
        <w:t xml:space="preserve"> </w:t>
      </w:r>
      <w:r>
        <w:rPr>
          <w:rFonts w:ascii="Palatino Linotype" w:hAnsi="Palatino Linotype"/>
        </w:rPr>
        <w:t>stödets organisation och utvärderingarna lämnar mycket övrigt att önska.</w:t>
      </w:r>
    </w:p>
    <w:p w14:paraId="45AFB928" w14:textId="52963448" w:rsidR="009E3407" w:rsidRPr="0054759D" w:rsidRDefault="009663AF" w:rsidP="009E3407">
      <w:pPr>
        <w:pStyle w:val="Liststycke"/>
        <w:numPr>
          <w:ilvl w:val="0"/>
          <w:numId w:val="1"/>
        </w:numPr>
        <w:rPr>
          <w:rFonts w:ascii="Palatino Linotype" w:hAnsi="Palatino Linotype"/>
        </w:rPr>
      </w:pPr>
      <w:r>
        <w:rPr>
          <w:rFonts w:ascii="Palatino Linotype" w:hAnsi="Palatino Linotype"/>
        </w:rPr>
        <w:t xml:space="preserve">För globala företag är både tvister och lärprocessen en del av vardagen. </w:t>
      </w:r>
      <w:r w:rsidR="009E3407">
        <w:rPr>
          <w:rFonts w:ascii="Palatino Linotype" w:hAnsi="Palatino Linotype"/>
        </w:rPr>
        <w:t xml:space="preserve">Forskningen </w:t>
      </w:r>
      <w:r>
        <w:rPr>
          <w:rFonts w:ascii="Palatino Linotype" w:hAnsi="Palatino Linotype"/>
        </w:rPr>
        <w:t xml:space="preserve">och erfarenhetsåtervinningen </w:t>
      </w:r>
      <w:r w:rsidR="009E3407">
        <w:rPr>
          <w:rFonts w:ascii="Palatino Linotype" w:hAnsi="Palatino Linotype"/>
        </w:rPr>
        <w:t xml:space="preserve">inom immaterialrätten </w:t>
      </w:r>
      <w:r>
        <w:rPr>
          <w:rFonts w:ascii="Palatino Linotype" w:hAnsi="Palatino Linotype"/>
        </w:rPr>
        <w:t xml:space="preserve">bland myndigheterna </w:t>
      </w:r>
      <w:r w:rsidR="009E3407">
        <w:rPr>
          <w:rFonts w:ascii="Palatino Linotype" w:hAnsi="Palatino Linotype"/>
        </w:rPr>
        <w:t xml:space="preserve">är </w:t>
      </w:r>
      <w:r w:rsidR="00E11197">
        <w:rPr>
          <w:rFonts w:ascii="Palatino Linotype" w:hAnsi="Palatino Linotype"/>
        </w:rPr>
        <w:t xml:space="preserve">däremot </w:t>
      </w:r>
      <w:r w:rsidR="009E3407">
        <w:rPr>
          <w:rFonts w:ascii="Palatino Linotype" w:hAnsi="Palatino Linotype"/>
        </w:rPr>
        <w:t>synnerligen begränsad</w:t>
      </w:r>
      <w:r w:rsidR="004F6239">
        <w:rPr>
          <w:rFonts w:ascii="Palatino Linotype" w:hAnsi="Palatino Linotype"/>
        </w:rPr>
        <w:t>. Det</w:t>
      </w:r>
      <w:r w:rsidR="009E3407">
        <w:rPr>
          <w:rFonts w:ascii="Palatino Linotype" w:hAnsi="Palatino Linotype"/>
        </w:rPr>
        <w:t xml:space="preserve"> medför att både myndigheter och </w:t>
      </w:r>
      <w:r>
        <w:rPr>
          <w:rFonts w:ascii="Palatino Linotype" w:hAnsi="Palatino Linotype"/>
        </w:rPr>
        <w:t>de mindre</w:t>
      </w:r>
      <w:r w:rsidR="009E3407">
        <w:rPr>
          <w:rFonts w:ascii="Palatino Linotype" w:hAnsi="Palatino Linotype"/>
        </w:rPr>
        <w:t xml:space="preserve"> aktörer</w:t>
      </w:r>
      <w:r w:rsidR="00E51DAC">
        <w:rPr>
          <w:rFonts w:ascii="Palatino Linotype" w:hAnsi="Palatino Linotype"/>
        </w:rPr>
        <w:t>na</w:t>
      </w:r>
      <w:r w:rsidR="009E3407">
        <w:rPr>
          <w:rFonts w:ascii="Palatino Linotype" w:hAnsi="Palatino Linotype"/>
        </w:rPr>
        <w:t xml:space="preserve"> bygger sin policy på </w:t>
      </w:r>
      <w:r w:rsidR="004F6239">
        <w:rPr>
          <w:rFonts w:ascii="Palatino Linotype" w:hAnsi="Palatino Linotype"/>
        </w:rPr>
        <w:t>ett</w:t>
      </w:r>
      <w:r w:rsidR="009E3407">
        <w:rPr>
          <w:rFonts w:ascii="Palatino Linotype" w:hAnsi="Palatino Linotype"/>
        </w:rPr>
        <w:t xml:space="preserve"> tunt underlag. Evidens saknas. </w:t>
      </w:r>
      <w:r w:rsidR="00063BB8">
        <w:rPr>
          <w:rFonts w:ascii="Palatino Linotype" w:hAnsi="Palatino Linotype"/>
        </w:rPr>
        <w:t>Detta skulle aldrig accepteras inom den naturvetenskapliga- eller medicinska forskningen.</w:t>
      </w:r>
    </w:p>
    <w:p w14:paraId="444F8DD6" w14:textId="47AFAD3F" w:rsidR="00063BB8" w:rsidRPr="00063BB8" w:rsidRDefault="009E3407" w:rsidP="009E3407">
      <w:pPr>
        <w:pStyle w:val="Liststycke"/>
        <w:numPr>
          <w:ilvl w:val="0"/>
          <w:numId w:val="1"/>
        </w:numPr>
        <w:rPr>
          <w:rFonts w:ascii="Palatino Linotype" w:hAnsi="Palatino Linotype"/>
          <w:b/>
          <w:bCs/>
        </w:rPr>
      </w:pPr>
      <w:r w:rsidRPr="009F36CA">
        <w:rPr>
          <w:rFonts w:ascii="Palatino Linotype" w:hAnsi="Palatino Linotype"/>
        </w:rPr>
        <w:t>Ett exempel på en bristande utvärdering</w:t>
      </w:r>
      <w:r w:rsidR="00E51DAC">
        <w:rPr>
          <w:rFonts w:ascii="Palatino Linotype" w:hAnsi="Palatino Linotype"/>
        </w:rPr>
        <w:t xml:space="preserve"> -</w:t>
      </w:r>
      <w:r w:rsidRPr="009F36CA">
        <w:rPr>
          <w:rFonts w:ascii="Palatino Linotype" w:hAnsi="Palatino Linotype"/>
        </w:rPr>
        <w:t xml:space="preserve"> När de </w:t>
      </w:r>
      <w:hyperlink r:id="rId7" w:history="1">
        <w:r w:rsidRPr="00B0091F">
          <w:rPr>
            <w:rStyle w:val="Hyperlnk"/>
            <w:rFonts w:ascii="Palatino Linotype" w:hAnsi="Palatino Linotype"/>
          </w:rPr>
          <w:t>Strategiska samverkansprogrammen</w:t>
        </w:r>
      </w:hyperlink>
      <w:r w:rsidRPr="00B0091F">
        <w:rPr>
          <w:rFonts w:ascii="Palatino Linotype" w:hAnsi="Palatino Linotype"/>
        </w:rPr>
        <w:t xml:space="preserve"> </w:t>
      </w:r>
      <w:r w:rsidRPr="009F36CA">
        <w:rPr>
          <w:rFonts w:ascii="Palatino Linotype" w:hAnsi="Palatino Linotype"/>
        </w:rPr>
        <w:t xml:space="preserve">utvärderades </w:t>
      </w:r>
      <w:r w:rsidR="004F6239">
        <w:rPr>
          <w:rFonts w:ascii="Palatino Linotype" w:hAnsi="Palatino Linotype"/>
        </w:rPr>
        <w:t>saknades en</w:t>
      </w:r>
      <w:r w:rsidRPr="009F36CA">
        <w:rPr>
          <w:rFonts w:ascii="Palatino Linotype" w:hAnsi="Palatino Linotype"/>
        </w:rPr>
        <w:t xml:space="preserve"> juridisk analys. Den kunde </w:t>
      </w:r>
      <w:r w:rsidR="00F972BA">
        <w:rPr>
          <w:rFonts w:ascii="Palatino Linotype" w:hAnsi="Palatino Linotype"/>
        </w:rPr>
        <w:t>exempelvis</w:t>
      </w:r>
      <w:r w:rsidR="003B0560">
        <w:rPr>
          <w:rFonts w:ascii="Palatino Linotype" w:hAnsi="Palatino Linotype"/>
        </w:rPr>
        <w:t xml:space="preserve"> </w:t>
      </w:r>
      <w:r w:rsidRPr="009F36CA">
        <w:rPr>
          <w:rFonts w:ascii="Palatino Linotype" w:hAnsi="Palatino Linotype"/>
        </w:rPr>
        <w:t xml:space="preserve">ha visat om samverkansformerna </w:t>
      </w:r>
      <w:r w:rsidR="009663AF">
        <w:rPr>
          <w:rFonts w:ascii="Palatino Linotype" w:hAnsi="Palatino Linotype"/>
        </w:rPr>
        <w:t>och</w:t>
      </w:r>
      <w:r w:rsidRPr="009F36CA">
        <w:rPr>
          <w:rFonts w:ascii="Palatino Linotype" w:hAnsi="Palatino Linotype"/>
        </w:rPr>
        <w:t xml:space="preserve"> avtal</w:t>
      </w:r>
      <w:r w:rsidR="009663AF">
        <w:rPr>
          <w:rFonts w:ascii="Palatino Linotype" w:hAnsi="Palatino Linotype"/>
        </w:rPr>
        <w:t>en</w:t>
      </w:r>
      <w:r w:rsidRPr="009F36CA">
        <w:rPr>
          <w:rFonts w:ascii="Palatino Linotype" w:hAnsi="Palatino Linotype"/>
        </w:rPr>
        <w:t xml:space="preserve"> var </w:t>
      </w:r>
      <w:r w:rsidRPr="009F36CA">
        <w:rPr>
          <w:rFonts w:ascii="Palatino Linotype" w:hAnsi="Palatino Linotype"/>
        </w:rPr>
        <w:lastRenderedPageBreak/>
        <w:t>gynnsamma för att stimulera forskarna och ingenjörerna att bidraga till varje projekts immateriella värdeskapande. Totalt omfattade dessa program åtta miljarder kronor från statskassan och lika mycket från näringslivet. Det betyder att</w:t>
      </w:r>
      <w:r w:rsidR="00F972BA">
        <w:rPr>
          <w:rFonts w:ascii="Palatino Linotype" w:hAnsi="Palatino Linotype"/>
        </w:rPr>
        <w:t xml:space="preserve"> </w:t>
      </w:r>
      <w:r w:rsidRPr="009F36CA">
        <w:rPr>
          <w:rFonts w:ascii="Palatino Linotype" w:hAnsi="Palatino Linotype"/>
        </w:rPr>
        <w:t>16 000 forskar</w:t>
      </w:r>
      <w:r w:rsidR="00B0091F">
        <w:rPr>
          <w:rFonts w:ascii="Palatino Linotype" w:hAnsi="Palatino Linotype"/>
        </w:rPr>
        <w:t xml:space="preserve">- och </w:t>
      </w:r>
      <w:proofErr w:type="spellStart"/>
      <w:r w:rsidR="00B0091F">
        <w:rPr>
          <w:rFonts w:ascii="Palatino Linotype" w:hAnsi="Palatino Linotype"/>
        </w:rPr>
        <w:t>ingenjörs</w:t>
      </w:r>
      <w:r w:rsidRPr="009F36CA">
        <w:rPr>
          <w:rFonts w:ascii="Palatino Linotype" w:hAnsi="Palatino Linotype"/>
        </w:rPr>
        <w:t>år</w:t>
      </w:r>
      <w:proofErr w:type="spellEnd"/>
      <w:r w:rsidRPr="009F36CA">
        <w:rPr>
          <w:rFonts w:ascii="Palatino Linotype" w:hAnsi="Palatino Linotype"/>
        </w:rPr>
        <w:t xml:space="preserve"> finansieras och finansierades. Kulturen inom dessa program ser ut att skilja sig dramatiskt från de stiftelsefinansierade organisationerna</w:t>
      </w:r>
      <w:r w:rsidR="00E921B4">
        <w:rPr>
          <w:rFonts w:ascii="Palatino Linotype" w:hAnsi="Palatino Linotype"/>
        </w:rPr>
        <w:t xml:space="preserve"> exempelvis </w:t>
      </w:r>
      <w:hyperlink r:id="rId8" w:history="1">
        <w:r w:rsidRPr="009F36CA">
          <w:rPr>
            <w:rStyle w:val="Hyperlnk"/>
            <w:rFonts w:ascii="Palatino Linotype" w:hAnsi="Palatino Linotype"/>
          </w:rPr>
          <w:t>SciLifeLab</w:t>
        </w:r>
      </w:hyperlink>
      <w:r w:rsidR="00E921B4">
        <w:rPr>
          <w:rFonts w:ascii="Palatino Linotype" w:hAnsi="Palatino Linotype"/>
        </w:rPr>
        <w:t>,</w:t>
      </w:r>
      <w:r w:rsidRPr="009F36CA">
        <w:rPr>
          <w:rFonts w:ascii="Palatino Linotype" w:hAnsi="Palatino Linotype"/>
        </w:rPr>
        <w:t xml:space="preserve"> där immaterialrätt</w:t>
      </w:r>
      <w:r w:rsidR="000F43CC">
        <w:rPr>
          <w:rFonts w:ascii="Palatino Linotype" w:hAnsi="Palatino Linotype"/>
        </w:rPr>
        <w:t>, värdeskapande</w:t>
      </w:r>
      <w:r w:rsidRPr="009F36CA">
        <w:rPr>
          <w:rFonts w:ascii="Palatino Linotype" w:hAnsi="Palatino Linotype"/>
        </w:rPr>
        <w:t xml:space="preserve"> och företagsstartande</w:t>
      </w:r>
      <w:r w:rsidR="00063BB8">
        <w:rPr>
          <w:rFonts w:ascii="Palatino Linotype" w:hAnsi="Palatino Linotype"/>
        </w:rPr>
        <w:t xml:space="preserve"> framgångsrikt</w:t>
      </w:r>
      <w:r w:rsidRPr="009F36CA">
        <w:rPr>
          <w:rFonts w:ascii="Palatino Linotype" w:hAnsi="Palatino Linotype"/>
        </w:rPr>
        <w:t xml:space="preserve"> stimuleras. </w:t>
      </w:r>
    </w:p>
    <w:p w14:paraId="6DF7D22D" w14:textId="77777777" w:rsidR="00063BB8" w:rsidRDefault="00063BB8" w:rsidP="009E3407">
      <w:pPr>
        <w:rPr>
          <w:rFonts w:ascii="Palatino Linotype" w:hAnsi="Palatino Linotype"/>
          <w:b/>
          <w:bCs/>
        </w:rPr>
      </w:pPr>
    </w:p>
    <w:p w14:paraId="31D5C366" w14:textId="5F845C56" w:rsidR="00DF1AC5" w:rsidRDefault="00DF1AC5" w:rsidP="009E3407">
      <w:pPr>
        <w:rPr>
          <w:rFonts w:ascii="Palatino Linotype" w:hAnsi="Palatino Linotype"/>
          <w:b/>
          <w:bCs/>
        </w:rPr>
      </w:pPr>
      <w:r>
        <w:rPr>
          <w:rFonts w:ascii="Palatino Linotype" w:hAnsi="Palatino Linotype"/>
          <w:b/>
          <w:bCs/>
        </w:rPr>
        <w:t>SVENSKA SÄRDRAG OCH NYHETER</w:t>
      </w:r>
    </w:p>
    <w:p w14:paraId="2454EE01" w14:textId="6383AF4B" w:rsidR="00DF1AC5" w:rsidRPr="00DF1AC5" w:rsidRDefault="00DF1AC5" w:rsidP="009E3407">
      <w:pPr>
        <w:rPr>
          <w:rFonts w:ascii="Palatino Linotype" w:hAnsi="Palatino Linotype"/>
        </w:rPr>
      </w:pPr>
      <w:r>
        <w:rPr>
          <w:rFonts w:ascii="Palatino Linotype" w:hAnsi="Palatino Linotype"/>
        </w:rPr>
        <w:t>Särdrag s</w:t>
      </w:r>
      <w:r w:rsidRPr="00DF1AC5">
        <w:rPr>
          <w:rFonts w:ascii="Palatino Linotype" w:hAnsi="Palatino Linotype"/>
        </w:rPr>
        <w:t>e</w:t>
      </w:r>
      <w:r>
        <w:rPr>
          <w:rStyle w:val="Fotnotsreferens"/>
          <w:rFonts w:ascii="Palatino Linotype" w:hAnsi="Palatino Linotype"/>
        </w:rPr>
        <w:footnoteReference w:id="4"/>
      </w:r>
      <w:r>
        <w:rPr>
          <w:rFonts w:ascii="Palatino Linotype" w:hAnsi="Palatino Linotype"/>
        </w:rPr>
        <w:t xml:space="preserve"> och nyheter se</w:t>
      </w:r>
      <w:r>
        <w:rPr>
          <w:rStyle w:val="Fotnotsreferens"/>
          <w:rFonts w:ascii="Palatino Linotype" w:hAnsi="Palatino Linotype"/>
        </w:rPr>
        <w:footnoteReference w:id="5"/>
      </w:r>
    </w:p>
    <w:p w14:paraId="5718F3CB" w14:textId="77777777" w:rsidR="00DF1AC5" w:rsidRDefault="00DF1AC5" w:rsidP="009E3407">
      <w:pPr>
        <w:rPr>
          <w:rFonts w:ascii="Palatino Linotype" w:hAnsi="Palatino Linotype"/>
          <w:b/>
          <w:bCs/>
        </w:rPr>
      </w:pPr>
    </w:p>
    <w:p w14:paraId="370F417E" w14:textId="56CB7A20" w:rsidR="009E3407" w:rsidRDefault="009E3407" w:rsidP="009E3407">
      <w:pPr>
        <w:rPr>
          <w:rFonts w:ascii="Palatino Linotype" w:hAnsi="Palatino Linotype"/>
          <w:b/>
          <w:bCs/>
        </w:rPr>
      </w:pPr>
      <w:r>
        <w:rPr>
          <w:rFonts w:ascii="Palatino Linotype" w:hAnsi="Palatino Linotype"/>
          <w:b/>
          <w:bCs/>
        </w:rPr>
        <w:t>SAMMANFATTNING</w:t>
      </w:r>
    </w:p>
    <w:p w14:paraId="5F5062A7" w14:textId="68A90034" w:rsidR="009E3407" w:rsidRDefault="009E3407" w:rsidP="009E3407">
      <w:pPr>
        <w:rPr>
          <w:rFonts w:ascii="Palatino Linotype" w:hAnsi="Palatino Linotype"/>
        </w:rPr>
      </w:pPr>
      <w:r>
        <w:rPr>
          <w:rFonts w:ascii="Palatino Linotype" w:hAnsi="Palatino Linotype"/>
        </w:rPr>
        <w:t xml:space="preserve">Hanteringen av immaterialrätten som skydd för de mindre aktörerna </w:t>
      </w:r>
      <w:r w:rsidR="00E11197">
        <w:rPr>
          <w:rFonts w:ascii="Palatino Linotype" w:hAnsi="Palatino Linotype"/>
        </w:rPr>
        <w:t xml:space="preserve">har </w:t>
      </w:r>
      <w:r w:rsidR="003B0560">
        <w:rPr>
          <w:rFonts w:ascii="Palatino Linotype" w:hAnsi="Palatino Linotype"/>
        </w:rPr>
        <w:t xml:space="preserve">således </w:t>
      </w:r>
      <w:r w:rsidR="00E11197">
        <w:rPr>
          <w:rFonts w:ascii="Palatino Linotype" w:hAnsi="Palatino Linotype"/>
        </w:rPr>
        <w:t xml:space="preserve">mycket allvarliga </w:t>
      </w:r>
      <w:r>
        <w:rPr>
          <w:rFonts w:ascii="Palatino Linotype" w:hAnsi="Palatino Linotype"/>
        </w:rPr>
        <w:t xml:space="preserve">brister. Ökad fokusering på det immateriella värdeskapandet </w:t>
      </w:r>
      <w:r w:rsidR="00E11197">
        <w:rPr>
          <w:rFonts w:ascii="Palatino Linotype" w:hAnsi="Palatino Linotype"/>
        </w:rPr>
        <w:t>kommer att leda</w:t>
      </w:r>
      <w:r>
        <w:rPr>
          <w:rFonts w:ascii="Palatino Linotype" w:hAnsi="Palatino Linotype"/>
        </w:rPr>
        <w:t xml:space="preserve"> till krav på reformer </w:t>
      </w:r>
      <w:r w:rsidR="003B0560">
        <w:rPr>
          <w:rFonts w:ascii="Palatino Linotype" w:hAnsi="Palatino Linotype"/>
        </w:rPr>
        <w:t>för</w:t>
      </w:r>
      <w:r>
        <w:rPr>
          <w:rFonts w:ascii="Palatino Linotype" w:hAnsi="Palatino Linotype"/>
        </w:rPr>
        <w:t xml:space="preserve"> </w:t>
      </w:r>
      <w:r w:rsidR="004F6239">
        <w:rPr>
          <w:rFonts w:ascii="Palatino Linotype" w:hAnsi="Palatino Linotype"/>
        </w:rPr>
        <w:t xml:space="preserve">både </w:t>
      </w:r>
      <w:r>
        <w:rPr>
          <w:rFonts w:ascii="Palatino Linotype" w:hAnsi="Palatino Linotype"/>
        </w:rPr>
        <w:t>berörda myndigheter</w:t>
      </w:r>
      <w:r w:rsidR="004F6239">
        <w:rPr>
          <w:rFonts w:ascii="Palatino Linotype" w:hAnsi="Palatino Linotype"/>
        </w:rPr>
        <w:t xml:space="preserve"> och </w:t>
      </w:r>
      <w:r w:rsidR="003B0560">
        <w:rPr>
          <w:rFonts w:ascii="Palatino Linotype" w:hAnsi="Palatino Linotype"/>
        </w:rPr>
        <w:t xml:space="preserve">för </w:t>
      </w:r>
      <w:r w:rsidR="00E921B4">
        <w:rPr>
          <w:rFonts w:ascii="Palatino Linotype" w:hAnsi="Palatino Linotype"/>
        </w:rPr>
        <w:t>lagstiftning</w:t>
      </w:r>
      <w:r w:rsidR="003B0560">
        <w:rPr>
          <w:rFonts w:ascii="Palatino Linotype" w:hAnsi="Palatino Linotype"/>
        </w:rPr>
        <w:t>en samt att</w:t>
      </w:r>
      <w:r w:rsidR="00E921B4">
        <w:rPr>
          <w:rFonts w:ascii="Palatino Linotype" w:hAnsi="Palatino Linotype"/>
        </w:rPr>
        <w:t xml:space="preserve"> </w:t>
      </w:r>
      <w:r>
        <w:rPr>
          <w:rFonts w:ascii="Palatino Linotype" w:hAnsi="Palatino Linotype"/>
        </w:rPr>
        <w:t xml:space="preserve">utbildning och forskning inom området </w:t>
      </w:r>
      <w:r w:rsidR="004F6239">
        <w:rPr>
          <w:rFonts w:ascii="Palatino Linotype" w:hAnsi="Palatino Linotype"/>
        </w:rPr>
        <w:t xml:space="preserve">måste </w:t>
      </w:r>
      <w:r>
        <w:rPr>
          <w:rFonts w:ascii="Palatino Linotype" w:hAnsi="Palatino Linotype"/>
        </w:rPr>
        <w:t>utvecklas.</w:t>
      </w:r>
      <w:r w:rsidR="00E11197">
        <w:rPr>
          <w:rFonts w:ascii="Palatino Linotype" w:hAnsi="Palatino Linotype"/>
        </w:rPr>
        <w:t xml:space="preserve"> Detsamma gäller samarbetet mellan berörda departement och </w:t>
      </w:r>
      <w:r w:rsidR="00A36707">
        <w:rPr>
          <w:rFonts w:ascii="Palatino Linotype" w:hAnsi="Palatino Linotype"/>
        </w:rPr>
        <w:t xml:space="preserve">mellan </w:t>
      </w:r>
      <w:r w:rsidR="00E11197">
        <w:rPr>
          <w:rFonts w:ascii="Palatino Linotype" w:hAnsi="Palatino Linotype"/>
        </w:rPr>
        <w:t>myndigheter</w:t>
      </w:r>
      <w:r w:rsidR="004F6239">
        <w:rPr>
          <w:rFonts w:ascii="Palatino Linotype" w:hAnsi="Palatino Linotype"/>
        </w:rPr>
        <w:t>.</w:t>
      </w:r>
      <w:r w:rsidR="00E11197">
        <w:rPr>
          <w:rFonts w:ascii="Palatino Linotype" w:hAnsi="Palatino Linotype"/>
        </w:rPr>
        <w:t xml:space="preserve"> </w:t>
      </w:r>
    </w:p>
    <w:p w14:paraId="29E58AD8" w14:textId="77777777" w:rsidR="009E3407" w:rsidRDefault="009E3407" w:rsidP="009E3407">
      <w:pPr>
        <w:rPr>
          <w:rFonts w:ascii="Palatino Linotype" w:hAnsi="Palatino Linotype"/>
        </w:rPr>
      </w:pPr>
    </w:p>
    <w:p w14:paraId="660C42B4" w14:textId="37771B1B" w:rsidR="009E3407" w:rsidRDefault="001D5F2A" w:rsidP="009E3407">
      <w:pPr>
        <w:rPr>
          <w:rFonts w:ascii="Palatino Linotype" w:hAnsi="Palatino Linotype"/>
        </w:rPr>
      </w:pPr>
      <w:r>
        <w:rPr>
          <w:rFonts w:ascii="Palatino Linotype" w:hAnsi="Palatino Linotype"/>
        </w:rPr>
        <w:t>Vår</w:t>
      </w:r>
      <w:r w:rsidR="009E3407">
        <w:rPr>
          <w:rFonts w:ascii="Palatino Linotype" w:hAnsi="Palatino Linotype"/>
        </w:rPr>
        <w:t xml:space="preserve"> förhoppning är att den väntade Forsknings-</w:t>
      </w:r>
      <w:r w:rsidR="005E014F">
        <w:rPr>
          <w:rFonts w:ascii="Palatino Linotype" w:hAnsi="Palatino Linotype"/>
        </w:rPr>
        <w:t xml:space="preserve"> </w:t>
      </w:r>
      <w:r w:rsidR="009E3407">
        <w:rPr>
          <w:rFonts w:ascii="Palatino Linotype" w:hAnsi="Palatino Linotype"/>
        </w:rPr>
        <w:t>och innovationspropositionen presenterar förslag med denna inriktning</w:t>
      </w:r>
      <w:r w:rsidR="00C90F07">
        <w:rPr>
          <w:rFonts w:ascii="Palatino Linotype" w:hAnsi="Palatino Linotype"/>
        </w:rPr>
        <w:t>, o</w:t>
      </w:r>
      <w:r w:rsidR="009E3407">
        <w:rPr>
          <w:rFonts w:ascii="Palatino Linotype" w:hAnsi="Palatino Linotype"/>
        </w:rPr>
        <w:t>m inte</w:t>
      </w:r>
      <w:r w:rsidR="00C90F07">
        <w:rPr>
          <w:rFonts w:ascii="Palatino Linotype" w:hAnsi="Palatino Linotype"/>
        </w:rPr>
        <w:t xml:space="preserve">, </w:t>
      </w:r>
      <w:r w:rsidR="00D42C3C">
        <w:rPr>
          <w:rFonts w:ascii="Palatino Linotype" w:hAnsi="Palatino Linotype"/>
        </w:rPr>
        <w:t xml:space="preserve">får reformer vänta. </w:t>
      </w:r>
      <w:r w:rsidR="00C90F07">
        <w:rPr>
          <w:rFonts w:ascii="Palatino Linotype" w:hAnsi="Palatino Linotype"/>
        </w:rPr>
        <w:t xml:space="preserve">Det immateriella värdeskapandet </w:t>
      </w:r>
      <w:r w:rsidR="009E3407">
        <w:rPr>
          <w:rFonts w:ascii="Palatino Linotype" w:hAnsi="Palatino Linotype"/>
        </w:rPr>
        <w:t>stimuleras</w:t>
      </w:r>
      <w:r w:rsidR="00D42C3C">
        <w:rPr>
          <w:rFonts w:ascii="Palatino Linotype" w:hAnsi="Palatino Linotype"/>
        </w:rPr>
        <w:t xml:space="preserve"> inte</w:t>
      </w:r>
      <w:r w:rsidR="005E014F">
        <w:rPr>
          <w:rFonts w:ascii="Palatino Linotype" w:hAnsi="Palatino Linotype"/>
        </w:rPr>
        <w:t xml:space="preserve"> och </w:t>
      </w:r>
      <w:r w:rsidR="009E3407">
        <w:rPr>
          <w:rFonts w:ascii="Palatino Linotype" w:hAnsi="Palatino Linotype"/>
        </w:rPr>
        <w:t xml:space="preserve">landets produktivitet </w:t>
      </w:r>
      <w:r w:rsidR="005E014F">
        <w:rPr>
          <w:rFonts w:ascii="Palatino Linotype" w:hAnsi="Palatino Linotype"/>
        </w:rPr>
        <w:t xml:space="preserve">kommer </w:t>
      </w:r>
      <w:r w:rsidR="009E3407">
        <w:rPr>
          <w:rFonts w:ascii="Palatino Linotype" w:hAnsi="Palatino Linotype"/>
        </w:rPr>
        <w:t>f</w:t>
      </w:r>
      <w:r w:rsidR="00C90F07">
        <w:rPr>
          <w:rFonts w:ascii="Palatino Linotype" w:hAnsi="Palatino Linotype"/>
        </w:rPr>
        <w:t>ortsatt</w:t>
      </w:r>
      <w:r w:rsidR="009E3407">
        <w:rPr>
          <w:rFonts w:ascii="Palatino Linotype" w:hAnsi="Palatino Linotype"/>
        </w:rPr>
        <w:t xml:space="preserve"> att </w:t>
      </w:r>
      <w:r w:rsidR="00C90F07">
        <w:rPr>
          <w:rFonts w:ascii="Palatino Linotype" w:hAnsi="Palatino Linotype"/>
        </w:rPr>
        <w:t xml:space="preserve">halka efter. </w:t>
      </w:r>
    </w:p>
    <w:p w14:paraId="4F269C00" w14:textId="77777777" w:rsidR="00A5426C" w:rsidRDefault="00A5426C"/>
    <w:p w14:paraId="7E5CDFEE" w14:textId="77777777" w:rsidR="001D5F2A" w:rsidRDefault="001D5F2A"/>
    <w:p w14:paraId="51AD9AA2" w14:textId="77777777" w:rsidR="001D5F2A" w:rsidRDefault="001D5F2A" w:rsidP="001D5F2A">
      <w:pPr>
        <w:rPr>
          <w:rFonts w:ascii="Palatino Linotype" w:hAnsi="Palatino Linotype"/>
          <w:b/>
          <w:bCs/>
          <w:color w:val="000000"/>
          <w:sz w:val="20"/>
          <w:szCs w:val="20"/>
        </w:rPr>
      </w:pPr>
      <w:r w:rsidRPr="0025730A">
        <w:rPr>
          <w:rFonts w:ascii="Palatino Linotype" w:hAnsi="Palatino Linotype"/>
          <w:b/>
          <w:bCs/>
          <w:color w:val="000000"/>
          <w:sz w:val="20"/>
          <w:szCs w:val="20"/>
        </w:rPr>
        <w:t>Peter A Jörgensen</w:t>
      </w:r>
      <w:r w:rsidRPr="0025730A">
        <w:rPr>
          <w:rFonts w:ascii="Palatino Linotype" w:hAnsi="Palatino Linotype"/>
          <w:b/>
          <w:bCs/>
          <w:color w:val="000000"/>
          <w:sz w:val="20"/>
          <w:szCs w:val="20"/>
        </w:rPr>
        <w:tab/>
      </w:r>
      <w:r w:rsidRPr="0025730A">
        <w:rPr>
          <w:rFonts w:ascii="Palatino Linotype" w:hAnsi="Palatino Linotype"/>
          <w:b/>
          <w:bCs/>
          <w:color w:val="000000"/>
          <w:sz w:val="20"/>
          <w:szCs w:val="20"/>
        </w:rPr>
        <w:tab/>
      </w:r>
      <w:r w:rsidRPr="0025730A">
        <w:rPr>
          <w:rFonts w:ascii="Palatino Linotype" w:hAnsi="Palatino Linotype"/>
          <w:b/>
          <w:bCs/>
          <w:color w:val="000000"/>
          <w:sz w:val="20"/>
          <w:szCs w:val="20"/>
        </w:rPr>
        <w:tab/>
        <w:t>Kjell Jegefors</w:t>
      </w:r>
    </w:p>
    <w:p w14:paraId="0C121C49" w14:textId="77777777" w:rsidR="001D5F2A" w:rsidRPr="003A41BC" w:rsidRDefault="001D5F2A" w:rsidP="001D5F2A">
      <w:pPr>
        <w:rPr>
          <w:rFonts w:ascii="Palatino Linotype" w:hAnsi="Palatino Linotype"/>
          <w:b/>
          <w:bCs/>
          <w:color w:val="000000"/>
          <w:sz w:val="20"/>
          <w:szCs w:val="20"/>
        </w:rPr>
      </w:pPr>
      <w:r w:rsidRPr="0025730A">
        <w:rPr>
          <w:rFonts w:ascii="Palatino Linotype" w:hAnsi="Palatino Linotype"/>
          <w:color w:val="000000"/>
          <w:sz w:val="20"/>
          <w:szCs w:val="20"/>
        </w:rPr>
        <w:t>Tidigare bl.a. teknisk attaché i Kalifornien</w:t>
      </w:r>
      <w:r w:rsidRPr="0025730A">
        <w:rPr>
          <w:rFonts w:ascii="Palatino Linotype" w:hAnsi="Palatino Linotype"/>
          <w:color w:val="000000"/>
          <w:sz w:val="20"/>
          <w:szCs w:val="20"/>
        </w:rPr>
        <w:tab/>
      </w:r>
      <w:r w:rsidRPr="0025730A">
        <w:rPr>
          <w:rFonts w:ascii="Palatino Linotype" w:hAnsi="Palatino Linotype"/>
          <w:color w:val="000000"/>
          <w:sz w:val="20"/>
          <w:szCs w:val="20"/>
        </w:rPr>
        <w:tab/>
        <w:t>Tidigare bl.a. ordförande för Aktietorget</w:t>
      </w:r>
    </w:p>
    <w:p w14:paraId="2DD3D16C" w14:textId="77777777" w:rsidR="001D5F2A" w:rsidRDefault="001D5F2A" w:rsidP="001D5F2A">
      <w:r w:rsidRPr="0025730A">
        <w:rPr>
          <w:rFonts w:ascii="Palatino Linotype" w:hAnsi="Palatino Linotype"/>
          <w:color w:val="000000"/>
          <w:sz w:val="20"/>
          <w:szCs w:val="20"/>
        </w:rPr>
        <w:t>Båda ledamöter av Uppfinnarkollegiet</w:t>
      </w:r>
    </w:p>
    <w:p w14:paraId="5F86CE85" w14:textId="77777777" w:rsidR="001D5F2A" w:rsidRDefault="001D5F2A"/>
    <w:sectPr w:rsidR="001D5F2A" w:rsidSect="002B1C6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DDDFC" w14:textId="77777777" w:rsidR="00326CC8" w:rsidRDefault="00326CC8" w:rsidP="009E3407">
      <w:r>
        <w:separator/>
      </w:r>
    </w:p>
  </w:endnote>
  <w:endnote w:type="continuationSeparator" w:id="0">
    <w:p w14:paraId="51D23FFB" w14:textId="77777777" w:rsidR="00326CC8" w:rsidRDefault="00326CC8" w:rsidP="009E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AB420" w14:textId="77777777" w:rsidR="00326CC8" w:rsidRDefault="00326CC8" w:rsidP="009E3407">
      <w:r>
        <w:separator/>
      </w:r>
    </w:p>
  </w:footnote>
  <w:footnote w:type="continuationSeparator" w:id="0">
    <w:p w14:paraId="24BF97E0" w14:textId="77777777" w:rsidR="00326CC8" w:rsidRDefault="00326CC8" w:rsidP="009E3407">
      <w:r>
        <w:continuationSeparator/>
      </w:r>
    </w:p>
  </w:footnote>
  <w:footnote w:id="1">
    <w:p w14:paraId="7F67E31B" w14:textId="77777777" w:rsidR="009E3407" w:rsidRPr="00442800" w:rsidRDefault="009E3407" w:rsidP="009E3407">
      <w:pPr>
        <w:pStyle w:val="Fotnotstext"/>
        <w:rPr>
          <w:rFonts w:ascii="Palatino Linotype" w:hAnsi="Palatino Linotype"/>
        </w:rPr>
      </w:pPr>
      <w:r w:rsidRPr="00442800">
        <w:rPr>
          <w:rStyle w:val="Fotnotsreferens"/>
          <w:rFonts w:ascii="Palatino Linotype" w:hAnsi="Palatino Linotype"/>
        </w:rPr>
        <w:footnoteRef/>
      </w:r>
      <w:r w:rsidRPr="00442800">
        <w:rPr>
          <w:rFonts w:ascii="Palatino Linotype" w:hAnsi="Palatino Linotype"/>
        </w:rPr>
        <w:t xml:space="preserve"> </w:t>
      </w:r>
      <w:hyperlink r:id="rId1" w:history="1">
        <w:r w:rsidRPr="00442800">
          <w:rPr>
            <w:rStyle w:val="Hyperlnk"/>
            <w:rFonts w:ascii="Palatino Linotype" w:hAnsi="Palatino Linotype"/>
          </w:rPr>
          <w:t>Hur använder myndigheter utvärderingar, Christian Sandström, 2023</w:t>
        </w:r>
      </w:hyperlink>
    </w:p>
  </w:footnote>
  <w:footnote w:id="2">
    <w:p w14:paraId="0F2F0746" w14:textId="7D36A31A" w:rsidR="009E3407" w:rsidRPr="005E014F" w:rsidRDefault="009E3407" w:rsidP="005E014F">
      <w:pPr>
        <w:pStyle w:val="Rubrik3"/>
        <w:spacing w:before="0"/>
        <w:rPr>
          <w:rFonts w:ascii="Palatino Linotype" w:hAnsi="Palatino Linotype"/>
          <w:color w:val="212529"/>
          <w:sz w:val="20"/>
          <w:szCs w:val="20"/>
        </w:rPr>
      </w:pPr>
      <w:r w:rsidRPr="00442800">
        <w:rPr>
          <w:rStyle w:val="Fotnotsreferens"/>
          <w:rFonts w:ascii="Palatino Linotype" w:hAnsi="Palatino Linotype"/>
          <w:sz w:val="20"/>
          <w:szCs w:val="20"/>
        </w:rPr>
        <w:footnoteRef/>
      </w:r>
      <w:r w:rsidRPr="00442800">
        <w:rPr>
          <w:rFonts w:ascii="Palatino Linotype" w:hAnsi="Palatino Linotype"/>
          <w:sz w:val="20"/>
          <w:szCs w:val="20"/>
        </w:rPr>
        <w:t xml:space="preserve"> </w:t>
      </w:r>
      <w:hyperlink r:id="rId2" w:tgtFrame="_blank" w:tooltip="Rapport_Sandstrom2024_Web" w:history="1">
        <w:r w:rsidRPr="00442800">
          <w:rPr>
            <w:rStyle w:val="Hyperlnk"/>
            <w:rFonts w:ascii="Palatino Linotype" w:hAnsi="Palatino Linotype"/>
            <w:color w:val="8D5F89"/>
            <w:sz w:val="20"/>
            <w:szCs w:val="20"/>
          </w:rPr>
          <w:t>Att utvärdera nyttor och ignorera problem – En analys av näringspolitiska utvärderingar</w:t>
        </w:r>
      </w:hyperlink>
      <w:r>
        <w:rPr>
          <w:rFonts w:ascii="Palatino Linotype" w:hAnsi="Palatino Linotype"/>
          <w:color w:val="212529"/>
          <w:sz w:val="20"/>
          <w:szCs w:val="20"/>
        </w:rPr>
        <w:t>, Christian Sandström , 2024</w:t>
      </w:r>
    </w:p>
  </w:footnote>
  <w:footnote w:id="3">
    <w:p w14:paraId="1A36D0F7" w14:textId="77777777" w:rsidR="009E3407" w:rsidRDefault="009E3407" w:rsidP="009E3407">
      <w:pPr>
        <w:pStyle w:val="Fotnotstext"/>
      </w:pPr>
      <w:r>
        <w:rPr>
          <w:rStyle w:val="Fotnotsreferens"/>
        </w:rPr>
        <w:footnoteRef/>
      </w:r>
      <w:r>
        <w:t xml:space="preserve"> </w:t>
      </w:r>
      <w:hyperlink r:id="rId3" w:tgtFrame="_blank" w:history="1">
        <w:r w:rsidRPr="00B9026C">
          <w:rPr>
            <w:rFonts w:ascii="Palatino Linotype" w:hAnsi="Palatino Linotype"/>
            <w:color w:val="000000"/>
            <w:u w:val="single"/>
          </w:rPr>
          <w:t>Att försvara ett patent – Den lilla aktörens utmaningar i patenttvister</w:t>
        </w:r>
      </w:hyperlink>
      <w:r w:rsidRPr="00B9026C">
        <w:rPr>
          <w:rFonts w:ascii="Palatino Linotype" w:hAnsi="Palatino Linotype"/>
          <w:color w:val="000000"/>
        </w:rPr>
        <w:t xml:space="preserve">, (Marcus Holgersson et al, </w:t>
      </w:r>
      <w:proofErr w:type="spellStart"/>
      <w:r w:rsidRPr="00B9026C">
        <w:rPr>
          <w:rFonts w:ascii="Palatino Linotype" w:hAnsi="Palatino Linotype"/>
          <w:color w:val="000000"/>
        </w:rPr>
        <w:t>MGMT</w:t>
      </w:r>
      <w:proofErr w:type="spellEnd"/>
      <w:r w:rsidRPr="00B9026C">
        <w:rPr>
          <w:rFonts w:ascii="Palatino Linotype" w:hAnsi="Palatino Linotype"/>
          <w:color w:val="000000"/>
        </w:rPr>
        <w:t>, 2023)</w:t>
      </w:r>
    </w:p>
  </w:footnote>
  <w:footnote w:id="4">
    <w:p w14:paraId="6B27D779" w14:textId="53C2BB82" w:rsidR="00D42C3C" w:rsidRDefault="00DF1AC5" w:rsidP="00D42C3C">
      <w:pPr>
        <w:rPr>
          <w:rFonts w:ascii="Palatino Linotype" w:hAnsi="Palatino Linotype"/>
          <w:sz w:val="20"/>
          <w:szCs w:val="20"/>
        </w:rPr>
      </w:pPr>
      <w:r>
        <w:rPr>
          <w:rStyle w:val="Fotnotsreferens"/>
        </w:rPr>
        <w:footnoteRef/>
      </w:r>
      <w:r>
        <w:t xml:space="preserve"> </w:t>
      </w:r>
      <w:r w:rsidR="00D42C3C">
        <w:t xml:space="preserve"> </w:t>
      </w:r>
      <w:r w:rsidR="00D42C3C">
        <w:tab/>
      </w:r>
      <w:r w:rsidRPr="00D42C3C">
        <w:rPr>
          <w:rFonts w:ascii="Palatino Linotype" w:hAnsi="Palatino Linotype"/>
          <w:sz w:val="20"/>
          <w:szCs w:val="20"/>
        </w:rPr>
        <w:t>Att försvara patent och ingrepp mot företagshemligheter är mycket kostsamt beroende på behovet av omfattande underlag</w:t>
      </w:r>
      <w:r w:rsidR="00C90F07">
        <w:rPr>
          <w:rFonts w:ascii="Palatino Linotype" w:hAnsi="Palatino Linotype"/>
          <w:sz w:val="20"/>
          <w:szCs w:val="20"/>
        </w:rPr>
        <w:t xml:space="preserve"> vid rättslig prövning</w:t>
      </w:r>
      <w:r w:rsidRPr="00D42C3C">
        <w:rPr>
          <w:rFonts w:ascii="Palatino Linotype" w:hAnsi="Palatino Linotype"/>
          <w:sz w:val="20"/>
          <w:szCs w:val="20"/>
        </w:rPr>
        <w:t>. I Sverige är kostnaden per part mellan en och 20 miljoner kronor och den tappande parten döms, som regel</w:t>
      </w:r>
      <w:r w:rsidR="00D42C3C">
        <w:rPr>
          <w:rFonts w:ascii="Palatino Linotype" w:hAnsi="Palatino Linotype"/>
          <w:sz w:val="20"/>
          <w:szCs w:val="20"/>
        </w:rPr>
        <w:t>,</w:t>
      </w:r>
      <w:r w:rsidRPr="00D42C3C">
        <w:rPr>
          <w:rFonts w:ascii="Palatino Linotype" w:hAnsi="Palatino Linotype"/>
          <w:sz w:val="20"/>
          <w:szCs w:val="20"/>
        </w:rPr>
        <w:t xml:space="preserve"> att betala för båda. </w:t>
      </w:r>
      <w:r w:rsidR="00D42C3C">
        <w:rPr>
          <w:rFonts w:ascii="Palatino Linotype" w:hAnsi="Palatino Linotype"/>
          <w:sz w:val="20"/>
          <w:szCs w:val="20"/>
        </w:rPr>
        <w:t>Det betyder att i princip vinner dessa aldrig.</w:t>
      </w:r>
      <w:r w:rsidR="00C90F07">
        <w:rPr>
          <w:rFonts w:ascii="Palatino Linotype" w:hAnsi="Palatino Linotype"/>
          <w:sz w:val="20"/>
          <w:szCs w:val="20"/>
        </w:rPr>
        <w:t xml:space="preserve"> </w:t>
      </w:r>
      <w:r w:rsidRPr="00D42C3C">
        <w:rPr>
          <w:rFonts w:ascii="Palatino Linotype" w:hAnsi="Palatino Linotype"/>
          <w:sz w:val="20"/>
          <w:szCs w:val="20"/>
        </w:rPr>
        <w:t>Inom Europa uppger var tionde SMF att de utsatts för patentintrång.</w:t>
      </w:r>
    </w:p>
    <w:p w14:paraId="6498DC83" w14:textId="76188FED" w:rsidR="00DF1AC5" w:rsidRPr="00D42C3C" w:rsidRDefault="00D42C3C" w:rsidP="00D42C3C">
      <w:r>
        <w:rPr>
          <w:rFonts w:ascii="Palatino Linotype" w:hAnsi="Palatino Linotype"/>
          <w:sz w:val="20"/>
          <w:szCs w:val="20"/>
        </w:rPr>
        <w:tab/>
      </w:r>
      <w:r w:rsidR="00DF1AC5" w:rsidRPr="00D42C3C">
        <w:rPr>
          <w:rFonts w:ascii="Palatino Linotype" w:hAnsi="Palatino Linotype"/>
          <w:sz w:val="20"/>
          <w:szCs w:val="20"/>
        </w:rPr>
        <w:t xml:space="preserve">Sverige kan inte helt falla tillbaks på utländsk forskning inom </w:t>
      </w:r>
      <w:r w:rsidR="00C90F07" w:rsidRPr="00D42C3C">
        <w:rPr>
          <w:rFonts w:ascii="Palatino Linotype" w:hAnsi="Palatino Linotype"/>
          <w:sz w:val="20"/>
          <w:szCs w:val="20"/>
        </w:rPr>
        <w:t>innovationspolitiken</w:t>
      </w:r>
      <w:r w:rsidR="00DF1AC5" w:rsidRPr="00D42C3C">
        <w:rPr>
          <w:rFonts w:ascii="Palatino Linotype" w:hAnsi="Palatino Linotype"/>
          <w:sz w:val="20"/>
          <w:szCs w:val="20"/>
        </w:rPr>
        <w:t xml:space="preserve"> och immaterialrätten på grund av </w:t>
      </w:r>
      <w:r w:rsidR="00C90F07">
        <w:rPr>
          <w:rFonts w:ascii="Palatino Linotype" w:hAnsi="Palatino Linotype"/>
          <w:sz w:val="20"/>
          <w:szCs w:val="20"/>
        </w:rPr>
        <w:t xml:space="preserve">särdrag såsom </w:t>
      </w:r>
      <w:r w:rsidR="00DF1AC5" w:rsidRPr="00D42C3C">
        <w:rPr>
          <w:rFonts w:ascii="Palatino Linotype" w:hAnsi="Palatino Linotype"/>
          <w:sz w:val="20"/>
          <w:szCs w:val="20"/>
        </w:rPr>
        <w:t>de kostsamma rättegångarna, svag</w:t>
      </w:r>
      <w:r w:rsidR="00C90F07">
        <w:rPr>
          <w:rFonts w:ascii="Palatino Linotype" w:hAnsi="Palatino Linotype"/>
          <w:sz w:val="20"/>
          <w:szCs w:val="20"/>
        </w:rPr>
        <w:t xml:space="preserve"> svensk</w:t>
      </w:r>
      <w:r w:rsidR="00DF1AC5" w:rsidRPr="00D42C3C">
        <w:rPr>
          <w:rFonts w:ascii="Palatino Linotype" w:hAnsi="Palatino Linotype"/>
          <w:sz w:val="20"/>
          <w:szCs w:val="20"/>
        </w:rPr>
        <w:t xml:space="preserve"> lagstiftning om företagshemligheter, den höga start-upp aktiviteten, den goda tillgången på </w:t>
      </w:r>
      <w:proofErr w:type="spellStart"/>
      <w:r w:rsidR="00DF1AC5" w:rsidRPr="00D42C3C">
        <w:rPr>
          <w:rFonts w:ascii="Palatino Linotype" w:hAnsi="Palatino Linotype"/>
          <w:sz w:val="20"/>
          <w:szCs w:val="20"/>
        </w:rPr>
        <w:t>affärsängelkapital</w:t>
      </w:r>
      <w:proofErr w:type="spellEnd"/>
      <w:r w:rsidR="00DF1AC5" w:rsidRPr="00D42C3C">
        <w:rPr>
          <w:rFonts w:ascii="Palatino Linotype" w:hAnsi="Palatino Linotype"/>
          <w:sz w:val="20"/>
          <w:szCs w:val="20"/>
        </w:rPr>
        <w:t xml:space="preserve"> och</w:t>
      </w:r>
      <w:r w:rsidR="00DF1AC5" w:rsidRPr="00D42C3C">
        <w:rPr>
          <w:rFonts w:ascii="Palatino Linotype" w:hAnsi="Palatino Linotype"/>
          <w:i/>
          <w:iCs/>
          <w:sz w:val="20"/>
          <w:szCs w:val="20"/>
        </w:rPr>
        <w:t xml:space="preserve"> Lärarundantaget</w:t>
      </w:r>
      <w:r w:rsidR="00C90F07">
        <w:rPr>
          <w:rFonts w:ascii="Palatino Linotype" w:hAnsi="Palatino Linotype"/>
          <w:i/>
          <w:iCs/>
          <w:sz w:val="20"/>
          <w:szCs w:val="20"/>
        </w:rPr>
        <w:t>.</w:t>
      </w:r>
      <w:r w:rsidR="00DF1AC5" w:rsidRPr="00D42C3C">
        <w:rPr>
          <w:rFonts w:ascii="Palatino Linotype" w:hAnsi="Palatino Linotype"/>
          <w:i/>
          <w:iCs/>
        </w:rPr>
        <w:t xml:space="preserve"> </w:t>
      </w:r>
    </w:p>
  </w:footnote>
  <w:footnote w:id="5">
    <w:p w14:paraId="5199B209" w14:textId="2B453C99" w:rsidR="00D42C3C" w:rsidRPr="00D42C3C" w:rsidRDefault="00DF1AC5" w:rsidP="00D42C3C">
      <w:pPr>
        <w:rPr>
          <w:rFonts w:ascii="Palatino Linotype" w:hAnsi="Palatino Linotype"/>
          <w:i/>
          <w:iCs/>
        </w:rPr>
      </w:pPr>
      <w:r>
        <w:rPr>
          <w:rStyle w:val="Fotnotsreferens"/>
        </w:rPr>
        <w:footnoteRef/>
      </w:r>
      <w:r>
        <w:t xml:space="preserve"> </w:t>
      </w:r>
      <w:r w:rsidR="00D42C3C">
        <w:rPr>
          <w:rFonts w:ascii="Palatino Linotype" w:hAnsi="Palatino Linotype"/>
          <w:i/>
          <w:iCs/>
        </w:rPr>
        <w:tab/>
      </w:r>
      <w:r w:rsidR="00D42C3C" w:rsidRPr="00D42C3C">
        <w:rPr>
          <w:rFonts w:ascii="Palatino Linotype" w:hAnsi="Palatino Linotype"/>
          <w:sz w:val="20"/>
          <w:szCs w:val="20"/>
        </w:rPr>
        <w:t>Europas regeringar har efter flera decenniers förhandlande genomfört de</w:t>
      </w:r>
      <w:r w:rsidR="000F43CC">
        <w:rPr>
          <w:rFonts w:ascii="Palatino Linotype" w:hAnsi="Palatino Linotype"/>
          <w:sz w:val="20"/>
          <w:szCs w:val="20"/>
        </w:rPr>
        <w:t>t</w:t>
      </w:r>
      <w:r w:rsidR="00D42C3C" w:rsidRPr="00D42C3C">
        <w:rPr>
          <w:rFonts w:ascii="Palatino Linotype" w:hAnsi="Palatino Linotype"/>
          <w:sz w:val="20"/>
          <w:szCs w:val="20"/>
        </w:rPr>
        <w:t xml:space="preserve"> si</w:t>
      </w:r>
      <w:r w:rsidR="00C90F07">
        <w:rPr>
          <w:rFonts w:ascii="Palatino Linotype" w:hAnsi="Palatino Linotype"/>
          <w:sz w:val="20"/>
          <w:szCs w:val="20"/>
        </w:rPr>
        <w:t>s</w:t>
      </w:r>
      <w:r w:rsidR="00D42C3C" w:rsidRPr="00D42C3C">
        <w:rPr>
          <w:rFonts w:ascii="Palatino Linotype" w:hAnsi="Palatino Linotype"/>
          <w:sz w:val="20"/>
          <w:szCs w:val="20"/>
        </w:rPr>
        <w:t>t</w:t>
      </w:r>
      <w:r w:rsidR="00C90F07">
        <w:rPr>
          <w:rFonts w:ascii="Palatino Linotype" w:hAnsi="Palatino Linotype"/>
          <w:sz w:val="20"/>
          <w:szCs w:val="20"/>
        </w:rPr>
        <w:t>a</w:t>
      </w:r>
      <w:r w:rsidR="00D42C3C" w:rsidRPr="00D42C3C">
        <w:rPr>
          <w:rFonts w:ascii="Palatino Linotype" w:hAnsi="Palatino Linotype"/>
          <w:sz w:val="20"/>
          <w:szCs w:val="20"/>
        </w:rPr>
        <w:t xml:space="preserve"> </w:t>
      </w:r>
      <w:r w:rsidR="00C90F07">
        <w:rPr>
          <w:rFonts w:ascii="Palatino Linotype" w:hAnsi="Palatino Linotype"/>
          <w:sz w:val="20"/>
          <w:szCs w:val="20"/>
        </w:rPr>
        <w:t>steget</w:t>
      </w:r>
      <w:r w:rsidR="00D42C3C" w:rsidRPr="00D42C3C">
        <w:rPr>
          <w:rFonts w:ascii="Palatino Linotype" w:hAnsi="Palatino Linotype"/>
          <w:sz w:val="20"/>
          <w:szCs w:val="20"/>
        </w:rPr>
        <w:t xml:space="preserve"> av reformen om gemenskapspatentet och det är etablerandet 2023 av </w:t>
      </w:r>
      <w:proofErr w:type="spellStart"/>
      <w:r w:rsidR="00D42C3C" w:rsidRPr="00D42C3C">
        <w:rPr>
          <w:rFonts w:ascii="Palatino Linotype" w:hAnsi="Palatino Linotype"/>
          <w:i/>
          <w:iCs/>
          <w:sz w:val="20"/>
          <w:szCs w:val="20"/>
        </w:rPr>
        <w:t>Unified</w:t>
      </w:r>
      <w:proofErr w:type="spellEnd"/>
      <w:r w:rsidR="00D42C3C" w:rsidRPr="00D42C3C">
        <w:rPr>
          <w:rFonts w:ascii="Palatino Linotype" w:hAnsi="Palatino Linotype"/>
          <w:i/>
          <w:iCs/>
          <w:sz w:val="20"/>
          <w:szCs w:val="20"/>
        </w:rPr>
        <w:t xml:space="preserve"> Patent Court (UPC).</w:t>
      </w:r>
      <w:r w:rsidR="00D42C3C" w:rsidRPr="00D42C3C">
        <w:rPr>
          <w:rFonts w:ascii="Palatino Linotype" w:hAnsi="Palatino Linotype"/>
          <w:sz w:val="20"/>
          <w:szCs w:val="20"/>
        </w:rPr>
        <w:t xml:space="preserve"> Här får ett domslut verkan i 18 länder. Regelverket gynnar i </w:t>
      </w:r>
      <w:r w:rsidR="00C90F07">
        <w:rPr>
          <w:rFonts w:ascii="Palatino Linotype" w:hAnsi="Palatino Linotype"/>
          <w:sz w:val="20"/>
          <w:szCs w:val="20"/>
        </w:rPr>
        <w:t>många</w:t>
      </w:r>
      <w:r w:rsidR="00D42C3C" w:rsidRPr="00D42C3C">
        <w:rPr>
          <w:rFonts w:ascii="Palatino Linotype" w:hAnsi="Palatino Linotype"/>
          <w:sz w:val="20"/>
          <w:szCs w:val="20"/>
        </w:rPr>
        <w:t xml:space="preserve"> avseenden de mindre aktörerna. </w:t>
      </w:r>
    </w:p>
    <w:p w14:paraId="653C9B5B" w14:textId="42116955" w:rsidR="00D42C3C" w:rsidRPr="00D42C3C" w:rsidRDefault="00D42C3C" w:rsidP="00D42C3C">
      <w:pPr>
        <w:rPr>
          <w:rFonts w:ascii="Palatino Linotype" w:hAnsi="Palatino Linotype"/>
          <w:sz w:val="20"/>
          <w:szCs w:val="20"/>
        </w:rPr>
      </w:pPr>
      <w:r>
        <w:rPr>
          <w:rFonts w:ascii="Palatino Linotype" w:hAnsi="Palatino Linotype"/>
          <w:sz w:val="20"/>
          <w:szCs w:val="20"/>
        </w:rPr>
        <w:tab/>
      </w:r>
      <w:r w:rsidRPr="00D42C3C">
        <w:rPr>
          <w:rFonts w:ascii="Palatino Linotype" w:hAnsi="Palatino Linotype"/>
          <w:sz w:val="20"/>
          <w:szCs w:val="20"/>
        </w:rPr>
        <w:t xml:space="preserve">Ingenjörsvetenskapsakademin(IVA) har </w:t>
      </w:r>
      <w:r w:rsidR="000F43CC">
        <w:rPr>
          <w:rFonts w:ascii="Palatino Linotype" w:hAnsi="Palatino Linotype"/>
          <w:sz w:val="20"/>
          <w:szCs w:val="20"/>
        </w:rPr>
        <w:t xml:space="preserve">nyligen </w:t>
      </w:r>
      <w:r w:rsidRPr="00D42C3C">
        <w:rPr>
          <w:rFonts w:ascii="Palatino Linotype" w:hAnsi="Palatino Linotype"/>
          <w:sz w:val="20"/>
          <w:szCs w:val="20"/>
        </w:rPr>
        <w:t xml:space="preserve">fått uppdrag att göra en förstudie för </w:t>
      </w:r>
      <w:r>
        <w:rPr>
          <w:rFonts w:ascii="Palatino Linotype" w:hAnsi="Palatino Linotype"/>
          <w:sz w:val="20"/>
          <w:szCs w:val="20"/>
        </w:rPr>
        <w:t xml:space="preserve">en </w:t>
      </w:r>
      <w:r w:rsidRPr="00D42C3C">
        <w:rPr>
          <w:rFonts w:ascii="Palatino Linotype" w:hAnsi="Palatino Linotype"/>
          <w:sz w:val="20"/>
          <w:szCs w:val="20"/>
        </w:rPr>
        <w:t>nationell immaterialrättsstrategi.</w:t>
      </w:r>
    </w:p>
    <w:p w14:paraId="4DE8C762" w14:textId="6120EB97" w:rsidR="00DF1AC5" w:rsidRDefault="00DF1AC5" w:rsidP="00D42C3C">
      <w:pPr>
        <w:pStyle w:val="Fotnots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C5523"/>
    <w:multiLevelType w:val="hybridMultilevel"/>
    <w:tmpl w:val="FF5C31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EA1724F"/>
    <w:multiLevelType w:val="hybridMultilevel"/>
    <w:tmpl w:val="09E039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A876B77"/>
    <w:multiLevelType w:val="hybridMultilevel"/>
    <w:tmpl w:val="07A0D30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920144396">
    <w:abstractNumId w:val="0"/>
  </w:num>
  <w:num w:numId="2" w16cid:durableId="1130048229">
    <w:abstractNumId w:val="2"/>
  </w:num>
  <w:num w:numId="3" w16cid:durableId="1505313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407"/>
    <w:rsid w:val="00063BB8"/>
    <w:rsid w:val="000F43CC"/>
    <w:rsid w:val="001B6391"/>
    <w:rsid w:val="001D5F2A"/>
    <w:rsid w:val="00212BEE"/>
    <w:rsid w:val="00291E68"/>
    <w:rsid w:val="002B1C6E"/>
    <w:rsid w:val="00326CC8"/>
    <w:rsid w:val="00330B79"/>
    <w:rsid w:val="00345D88"/>
    <w:rsid w:val="00370B49"/>
    <w:rsid w:val="003774E6"/>
    <w:rsid w:val="003B0560"/>
    <w:rsid w:val="004B00E5"/>
    <w:rsid w:val="004F6239"/>
    <w:rsid w:val="00534A07"/>
    <w:rsid w:val="00583F7D"/>
    <w:rsid w:val="005B0EC0"/>
    <w:rsid w:val="005E014F"/>
    <w:rsid w:val="00604692"/>
    <w:rsid w:val="00634296"/>
    <w:rsid w:val="006745CA"/>
    <w:rsid w:val="006D681B"/>
    <w:rsid w:val="006E2E26"/>
    <w:rsid w:val="00737B20"/>
    <w:rsid w:val="007E7602"/>
    <w:rsid w:val="009663AF"/>
    <w:rsid w:val="0097302D"/>
    <w:rsid w:val="009D5519"/>
    <w:rsid w:val="009E3407"/>
    <w:rsid w:val="009E3B1A"/>
    <w:rsid w:val="009F1FDA"/>
    <w:rsid w:val="00A36707"/>
    <w:rsid w:val="00A4369D"/>
    <w:rsid w:val="00A5426C"/>
    <w:rsid w:val="00AB75AC"/>
    <w:rsid w:val="00B0091F"/>
    <w:rsid w:val="00B34297"/>
    <w:rsid w:val="00B50BF2"/>
    <w:rsid w:val="00C130B6"/>
    <w:rsid w:val="00C4616E"/>
    <w:rsid w:val="00C51256"/>
    <w:rsid w:val="00C62EAD"/>
    <w:rsid w:val="00C90F07"/>
    <w:rsid w:val="00D42C3C"/>
    <w:rsid w:val="00DF1AC5"/>
    <w:rsid w:val="00E11197"/>
    <w:rsid w:val="00E51DAC"/>
    <w:rsid w:val="00E83BE7"/>
    <w:rsid w:val="00E921B4"/>
    <w:rsid w:val="00F03129"/>
    <w:rsid w:val="00F561D1"/>
    <w:rsid w:val="00F93978"/>
    <w:rsid w:val="00F972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6D3BD24"/>
  <w15:chartTrackingRefBased/>
  <w15:docId w15:val="{7E45534F-5356-C54D-8267-CCB4F6FF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407"/>
  </w:style>
  <w:style w:type="paragraph" w:styleId="Rubrik1">
    <w:name w:val="heading 1"/>
    <w:basedOn w:val="Normal"/>
    <w:next w:val="Normal"/>
    <w:link w:val="Rubrik1Char"/>
    <w:uiPriority w:val="9"/>
    <w:qFormat/>
    <w:rsid w:val="009E34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E34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9E340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E340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E340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E3407"/>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E3407"/>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E3407"/>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E3407"/>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E340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E340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9E340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E340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E340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E340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E340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E340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E3407"/>
    <w:rPr>
      <w:rFonts w:eastAsiaTheme="majorEastAsia" w:cstheme="majorBidi"/>
      <w:color w:val="272727" w:themeColor="text1" w:themeTint="D8"/>
    </w:rPr>
  </w:style>
  <w:style w:type="paragraph" w:styleId="Rubrik">
    <w:name w:val="Title"/>
    <w:basedOn w:val="Normal"/>
    <w:next w:val="Normal"/>
    <w:link w:val="RubrikChar"/>
    <w:uiPriority w:val="10"/>
    <w:qFormat/>
    <w:rsid w:val="009E3407"/>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E340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E3407"/>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E340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E3407"/>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9E3407"/>
    <w:rPr>
      <w:i/>
      <w:iCs/>
      <w:color w:val="404040" w:themeColor="text1" w:themeTint="BF"/>
    </w:rPr>
  </w:style>
  <w:style w:type="paragraph" w:styleId="Liststycke">
    <w:name w:val="List Paragraph"/>
    <w:basedOn w:val="Normal"/>
    <w:uiPriority w:val="34"/>
    <w:qFormat/>
    <w:rsid w:val="009E3407"/>
    <w:pPr>
      <w:ind w:left="720"/>
      <w:contextualSpacing/>
    </w:pPr>
  </w:style>
  <w:style w:type="character" w:styleId="Starkbetoning">
    <w:name w:val="Intense Emphasis"/>
    <w:basedOn w:val="Standardstycketeckensnitt"/>
    <w:uiPriority w:val="21"/>
    <w:qFormat/>
    <w:rsid w:val="009E3407"/>
    <w:rPr>
      <w:i/>
      <w:iCs/>
      <w:color w:val="0F4761" w:themeColor="accent1" w:themeShade="BF"/>
    </w:rPr>
  </w:style>
  <w:style w:type="paragraph" w:styleId="Starktcitat">
    <w:name w:val="Intense Quote"/>
    <w:basedOn w:val="Normal"/>
    <w:next w:val="Normal"/>
    <w:link w:val="StarktcitatChar"/>
    <w:uiPriority w:val="30"/>
    <w:qFormat/>
    <w:rsid w:val="009E34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E3407"/>
    <w:rPr>
      <w:i/>
      <w:iCs/>
      <w:color w:val="0F4761" w:themeColor="accent1" w:themeShade="BF"/>
    </w:rPr>
  </w:style>
  <w:style w:type="character" w:styleId="Starkreferens">
    <w:name w:val="Intense Reference"/>
    <w:basedOn w:val="Standardstycketeckensnitt"/>
    <w:uiPriority w:val="32"/>
    <w:qFormat/>
    <w:rsid w:val="009E3407"/>
    <w:rPr>
      <w:b/>
      <w:bCs/>
      <w:smallCaps/>
      <w:color w:val="0F4761" w:themeColor="accent1" w:themeShade="BF"/>
      <w:spacing w:val="5"/>
    </w:rPr>
  </w:style>
  <w:style w:type="paragraph" w:styleId="Fotnotstext">
    <w:name w:val="footnote text"/>
    <w:basedOn w:val="Normal"/>
    <w:link w:val="FotnotstextChar"/>
    <w:uiPriority w:val="99"/>
    <w:semiHidden/>
    <w:unhideWhenUsed/>
    <w:rsid w:val="009E3407"/>
    <w:rPr>
      <w:sz w:val="20"/>
      <w:szCs w:val="20"/>
    </w:rPr>
  </w:style>
  <w:style w:type="character" w:customStyle="1" w:styleId="FotnotstextChar">
    <w:name w:val="Fotnotstext Char"/>
    <w:basedOn w:val="Standardstycketeckensnitt"/>
    <w:link w:val="Fotnotstext"/>
    <w:uiPriority w:val="99"/>
    <w:semiHidden/>
    <w:rsid w:val="009E3407"/>
    <w:rPr>
      <w:sz w:val="20"/>
      <w:szCs w:val="20"/>
    </w:rPr>
  </w:style>
  <w:style w:type="character" w:styleId="Fotnotsreferens">
    <w:name w:val="footnote reference"/>
    <w:basedOn w:val="Standardstycketeckensnitt"/>
    <w:uiPriority w:val="99"/>
    <w:semiHidden/>
    <w:unhideWhenUsed/>
    <w:rsid w:val="009E3407"/>
    <w:rPr>
      <w:vertAlign w:val="superscript"/>
    </w:rPr>
  </w:style>
  <w:style w:type="character" w:styleId="Hyperlnk">
    <w:name w:val="Hyperlink"/>
    <w:basedOn w:val="Standardstycketeckensnitt"/>
    <w:uiPriority w:val="99"/>
    <w:unhideWhenUsed/>
    <w:rsid w:val="009E3407"/>
    <w:rPr>
      <w:color w:val="467886" w:themeColor="hyperlink"/>
      <w:u w:val="single"/>
    </w:rPr>
  </w:style>
  <w:style w:type="character" w:styleId="Olstomnmnande">
    <w:name w:val="Unresolved Mention"/>
    <w:basedOn w:val="Standardstycketeckensnitt"/>
    <w:uiPriority w:val="99"/>
    <w:semiHidden/>
    <w:unhideWhenUsed/>
    <w:rsid w:val="00B0091F"/>
    <w:rPr>
      <w:color w:val="605E5C"/>
      <w:shd w:val="clear" w:color="auto" w:fill="E1DFDD"/>
    </w:rPr>
  </w:style>
  <w:style w:type="paragraph" w:styleId="Revision">
    <w:name w:val="Revision"/>
    <w:hidden/>
    <w:uiPriority w:val="99"/>
    <w:semiHidden/>
    <w:rsid w:val="00E83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n.se/naringsliv/38527/stjarnforskaren-sa-ska-jag-stoppa-cancer-och-alzheimers/" TargetMode="External"/><Relationship Id="rId3" Type="http://schemas.openxmlformats.org/officeDocument/2006/relationships/settings" Target="settings.xml"/><Relationship Id="rId7" Type="http://schemas.openxmlformats.org/officeDocument/2006/relationships/hyperlink" Target="https://www.vinnova.se/m/regeringens-samverkans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search.chalmers.se/publication/535137/file/535137_Fulltext.pdf" TargetMode="External"/><Relationship Id="rId2" Type="http://schemas.openxmlformats.org/officeDocument/2006/relationships/hyperlink" Target="https://entreprenorskapsforum.se/wp-content/uploads/2024/11/Rapport_Sandstrom2024_Web.pdf" TargetMode="External"/><Relationship Id="rId1" Type="http://schemas.openxmlformats.org/officeDocument/2006/relationships/hyperlink" Target="https://entreprenorskapsforum.se/wp-content/uploads/2023/11/Rapport_Sandstrom_Web.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894</Words>
  <Characters>4744</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 Jörgensen</dc:creator>
  <cp:keywords/>
  <dc:description/>
  <cp:lastModifiedBy>Peter A. Jörgensen</cp:lastModifiedBy>
  <cp:revision>2</cp:revision>
  <cp:lastPrinted>2024-11-25T15:18:00Z</cp:lastPrinted>
  <dcterms:created xsi:type="dcterms:W3CDTF">2024-12-08T18:41:00Z</dcterms:created>
  <dcterms:modified xsi:type="dcterms:W3CDTF">2024-12-08T18:41:00Z</dcterms:modified>
</cp:coreProperties>
</file>